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7EC4F17">
      <w:pPr>
        <w:pStyle w:val="2"/>
        <w:keepNext w:val="0"/>
        <w:keepLines w:val="0"/>
        <w:pageBreakBefore w:val="0"/>
        <w:widowControl w:val="0"/>
        <w:kinsoku/>
        <w:wordWrap/>
        <w:overflowPunct/>
        <w:topLinePunct w:val="0"/>
        <w:autoSpaceDE/>
        <w:autoSpaceDN/>
        <w:bidi w:val="0"/>
        <w:adjustRightInd/>
        <w:snapToGrid/>
        <w:spacing w:line="560" w:lineRule="exact"/>
        <w:jc w:val="left"/>
        <w:textAlignment w:val="auto"/>
        <w:rPr>
          <w:rFonts w:hint="default" w:ascii="仿宋_GB2312" w:hAnsi="仿宋_GB2312" w:eastAsia="仿宋_GB2312" w:cs="仿宋_GB2312"/>
          <w:b w:val="0"/>
          <w:bCs/>
          <w:kern w:val="2"/>
          <w:sz w:val="32"/>
          <w:szCs w:val="32"/>
          <w:lang w:val="en-US" w:eastAsia="zh-CN" w:bidi="ar-SA"/>
        </w:rPr>
      </w:pPr>
      <w:r>
        <w:rPr>
          <w:rFonts w:hint="eastAsia" w:ascii="仿宋_GB2312" w:hAnsi="仿宋_GB2312" w:eastAsia="仿宋_GB2312" w:cs="仿宋_GB2312"/>
          <w:b w:val="0"/>
          <w:bCs/>
          <w:kern w:val="2"/>
          <w:sz w:val="32"/>
          <w:szCs w:val="32"/>
          <w:lang w:val="en-US" w:eastAsia="zh-CN" w:bidi="ar-SA"/>
        </w:rPr>
        <w:t>附件3：</w:t>
      </w:r>
      <w:bookmarkStart w:id="6" w:name="_GoBack"/>
      <w:bookmarkEnd w:id="6"/>
    </w:p>
    <w:p w14:paraId="5E5D5EF7">
      <w:pPr>
        <w:pStyle w:val="2"/>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招标内容</w:t>
      </w:r>
    </w:p>
    <w:tbl>
      <w:tblPr>
        <w:tblStyle w:val="6"/>
        <w:tblW w:w="491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68"/>
        <w:gridCol w:w="1488"/>
        <w:gridCol w:w="5126"/>
      </w:tblGrid>
      <w:tr w14:paraId="1CA755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5000" w:type="pct"/>
            <w:gridSpan w:val="3"/>
            <w:shd w:val="clear" w:color="000000" w:fill="auto"/>
            <w:noWrap/>
            <w:vAlign w:val="top"/>
          </w:tcPr>
          <w:p w14:paraId="540A46EE">
            <w:pPr>
              <w:pStyle w:val="4"/>
              <w:numPr>
                <w:ilvl w:val="0"/>
                <w:numId w:val="0"/>
              </w:numPr>
              <w:spacing w:before="0" w:after="0"/>
              <w:jc w:val="both"/>
              <w:rPr>
                <w:rFonts w:hint="eastAsia"/>
                <w:b/>
                <w:lang w:val="en-US" w:eastAsia="zh-CN"/>
              </w:rPr>
            </w:pPr>
            <w:bookmarkStart w:id="0" w:name="_Toc9215"/>
            <w:bookmarkStart w:id="1" w:name="_Toc27879"/>
            <w:bookmarkStart w:id="2" w:name="_Toc818"/>
            <w:r>
              <w:rPr>
                <w:rFonts w:hint="eastAsia" w:ascii="仿宋_GB2312" w:hAnsi="仿宋_GB2312" w:eastAsia="仿宋_GB2312" w:cs="仿宋_GB2312"/>
                <w:b/>
                <w:bCs w:val="0"/>
                <w:sz w:val="21"/>
                <w:szCs w:val="21"/>
                <w:lang w:val="en-US" w:eastAsia="zh-CN" w:bidi="ar-SA"/>
              </w:rPr>
              <w:t>1.PC管理端</w:t>
            </w:r>
          </w:p>
        </w:tc>
      </w:tr>
      <w:tr w14:paraId="34300B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4" w:hRule="atLeast"/>
          <w:jc w:val="center"/>
        </w:trPr>
        <w:tc>
          <w:tcPr>
            <w:tcW w:w="1054" w:type="pct"/>
            <w:shd w:val="clear" w:color="000000" w:fill="FFFFFF" w:themeFill="background1"/>
            <w:noWrap/>
            <w:vAlign w:val="center"/>
          </w:tcPr>
          <w:p w14:paraId="60B90811">
            <w:pPr>
              <w:spacing w:line="360" w:lineRule="auto"/>
              <w:rPr>
                <w:rFonts w:hint="eastAsia" w:ascii="仿宋_GB2312" w:hAnsi="仿宋_GB2312" w:eastAsia="仿宋_GB2312" w:cs="仿宋_GB2312"/>
                <w:b/>
                <w:bCs w:val="0"/>
                <w:sz w:val="21"/>
                <w:szCs w:val="21"/>
                <w:lang w:val="en-US" w:eastAsia="zh-CN"/>
              </w:rPr>
            </w:pPr>
            <w:r>
              <w:rPr>
                <w:rFonts w:hint="eastAsia" w:ascii="仿宋_GB2312" w:hAnsi="仿宋_GB2312" w:eastAsia="仿宋_GB2312" w:cs="仿宋_GB2312"/>
                <w:b/>
                <w:bCs w:val="0"/>
                <w:sz w:val="21"/>
                <w:szCs w:val="21"/>
                <w:lang w:val="en-US" w:eastAsia="zh-CN"/>
              </w:rPr>
              <w:t>1.1机构中台</w:t>
            </w:r>
          </w:p>
        </w:tc>
        <w:tc>
          <w:tcPr>
            <w:tcW w:w="887" w:type="pct"/>
            <w:shd w:val="clear" w:color="000000" w:fill="FFFFFF" w:themeFill="background1"/>
            <w:noWrap/>
            <w:vAlign w:val="center"/>
          </w:tcPr>
          <w:p w14:paraId="0FE2A86F">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首页中台数据</w:t>
            </w:r>
          </w:p>
        </w:tc>
        <w:tc>
          <w:tcPr>
            <w:tcW w:w="3058" w:type="pct"/>
            <w:shd w:val="clear" w:color="000000" w:fill="FFFFFF" w:themeFill="background1"/>
            <w:vAlign w:val="center"/>
          </w:tcPr>
          <w:p w14:paraId="567D5C50">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待办事项、食谱、活动风采展示、通知公告、提醒列表、机构运营数据等展示。</w:t>
            </w:r>
          </w:p>
        </w:tc>
      </w:tr>
      <w:tr w14:paraId="3CF9B4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8" w:hRule="atLeast"/>
          <w:jc w:val="center"/>
        </w:trPr>
        <w:tc>
          <w:tcPr>
            <w:tcW w:w="1054" w:type="pct"/>
            <w:vMerge w:val="restart"/>
            <w:shd w:val="clear" w:color="auto" w:fill="auto"/>
            <w:noWrap/>
            <w:vAlign w:val="center"/>
          </w:tcPr>
          <w:p w14:paraId="5C0F7722">
            <w:pPr>
              <w:spacing w:line="360" w:lineRule="auto"/>
              <w:rPr>
                <w:rFonts w:hint="eastAsia" w:ascii="仿宋_GB2312" w:hAnsi="仿宋_GB2312" w:eastAsia="仿宋_GB2312" w:cs="仿宋_GB2312"/>
                <w:b/>
                <w:bCs w:val="0"/>
                <w:sz w:val="21"/>
                <w:szCs w:val="21"/>
                <w:lang w:val="en-US" w:eastAsia="zh-CN"/>
              </w:rPr>
            </w:pPr>
            <w:r>
              <w:rPr>
                <w:rFonts w:hint="eastAsia" w:ascii="仿宋_GB2312" w:hAnsi="仿宋_GB2312" w:eastAsia="仿宋_GB2312" w:cs="仿宋_GB2312"/>
                <w:b/>
                <w:bCs w:val="0"/>
                <w:sz w:val="21"/>
                <w:szCs w:val="21"/>
                <w:lang w:val="en-US" w:eastAsia="zh-CN"/>
              </w:rPr>
              <w:t>1.2前台管理</w:t>
            </w:r>
          </w:p>
        </w:tc>
        <w:tc>
          <w:tcPr>
            <w:tcW w:w="887" w:type="pct"/>
            <w:shd w:val="clear" w:color="auto" w:fill="auto"/>
            <w:noWrap/>
            <w:vAlign w:val="center"/>
          </w:tcPr>
          <w:p w14:paraId="6A516CF8">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咨询登记</w:t>
            </w:r>
          </w:p>
        </w:tc>
        <w:tc>
          <w:tcPr>
            <w:tcW w:w="3058" w:type="pct"/>
            <w:shd w:val="clear" w:color="auto" w:fill="auto"/>
            <w:vAlign w:val="center"/>
          </w:tcPr>
          <w:p w14:paraId="511004CB">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记录咨询业务的客户信息。</w:t>
            </w:r>
          </w:p>
        </w:tc>
      </w:tr>
      <w:tr w14:paraId="6E974B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3" w:hRule="atLeast"/>
          <w:jc w:val="center"/>
        </w:trPr>
        <w:tc>
          <w:tcPr>
            <w:tcW w:w="1054" w:type="pct"/>
            <w:vMerge w:val="continue"/>
            <w:shd w:val="clear" w:color="auto" w:fill="auto"/>
            <w:noWrap/>
            <w:vAlign w:val="center"/>
          </w:tcPr>
          <w:p w14:paraId="034D2E8B">
            <w:pPr>
              <w:spacing w:line="360" w:lineRule="auto"/>
              <w:ind w:left="199" w:leftChars="95" w:firstLine="0" w:firstLineChars="0"/>
              <w:rPr>
                <w:rFonts w:hint="eastAsia" w:ascii="仿宋_GB2312" w:hAnsi="仿宋_GB2312" w:eastAsia="仿宋_GB2312" w:cs="仿宋_GB2312"/>
                <w:b/>
                <w:bCs w:val="0"/>
                <w:sz w:val="21"/>
                <w:szCs w:val="21"/>
                <w:lang w:val="en-US" w:eastAsia="zh-CN"/>
              </w:rPr>
            </w:pPr>
          </w:p>
        </w:tc>
        <w:tc>
          <w:tcPr>
            <w:tcW w:w="887" w:type="pct"/>
            <w:shd w:val="clear" w:color="auto" w:fill="auto"/>
            <w:noWrap/>
            <w:vAlign w:val="center"/>
          </w:tcPr>
          <w:p w14:paraId="4FF89FFA">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智能推荐</w:t>
            </w:r>
          </w:p>
        </w:tc>
        <w:tc>
          <w:tcPr>
            <w:tcW w:w="3058" w:type="pct"/>
            <w:shd w:val="clear" w:color="auto" w:fill="auto"/>
            <w:vAlign w:val="center"/>
          </w:tcPr>
          <w:p w14:paraId="581F4C82">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以问卷等形式调查长者情况，通过采集的信息，智能推荐入住房间、护理类型、常规服务项目、个性化服务项目、饮食计划，预估月度参考费用等。</w:t>
            </w:r>
          </w:p>
        </w:tc>
      </w:tr>
      <w:tr w14:paraId="4B18EB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2" w:hRule="atLeast"/>
          <w:jc w:val="center"/>
        </w:trPr>
        <w:tc>
          <w:tcPr>
            <w:tcW w:w="1054" w:type="pct"/>
            <w:vMerge w:val="continue"/>
            <w:vAlign w:val="center"/>
          </w:tcPr>
          <w:p w14:paraId="29ED9601">
            <w:pPr>
              <w:spacing w:line="360" w:lineRule="auto"/>
              <w:ind w:left="199" w:leftChars="95" w:firstLine="0" w:firstLineChars="0"/>
              <w:rPr>
                <w:rFonts w:hint="eastAsia" w:ascii="仿宋_GB2312" w:hAnsi="仿宋_GB2312" w:eastAsia="仿宋_GB2312" w:cs="仿宋_GB2312"/>
                <w:b/>
                <w:bCs w:val="0"/>
                <w:sz w:val="21"/>
                <w:szCs w:val="21"/>
                <w:lang w:val="en-US" w:eastAsia="zh-CN"/>
              </w:rPr>
            </w:pPr>
          </w:p>
        </w:tc>
        <w:tc>
          <w:tcPr>
            <w:tcW w:w="887" w:type="pct"/>
            <w:shd w:val="clear" w:color="auto" w:fill="auto"/>
            <w:noWrap/>
            <w:vAlign w:val="center"/>
          </w:tcPr>
          <w:p w14:paraId="709617CD">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房态图</w:t>
            </w:r>
          </w:p>
        </w:tc>
        <w:tc>
          <w:tcPr>
            <w:tcW w:w="3058" w:type="pct"/>
            <w:shd w:val="clear" w:color="auto" w:fill="auto"/>
            <w:vAlign w:val="center"/>
          </w:tcPr>
          <w:p w14:paraId="124510BF">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展示机构内房间使用状态等信息，精确到床位。</w:t>
            </w:r>
          </w:p>
        </w:tc>
      </w:tr>
      <w:tr w14:paraId="477C54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1" w:hRule="atLeast"/>
          <w:jc w:val="center"/>
        </w:trPr>
        <w:tc>
          <w:tcPr>
            <w:tcW w:w="1054" w:type="pct"/>
            <w:vMerge w:val="continue"/>
            <w:vAlign w:val="center"/>
          </w:tcPr>
          <w:p w14:paraId="4BBF02CE">
            <w:pPr>
              <w:spacing w:line="360" w:lineRule="auto"/>
              <w:ind w:left="199" w:leftChars="95" w:firstLine="0" w:firstLineChars="0"/>
              <w:rPr>
                <w:rFonts w:hint="eastAsia" w:ascii="仿宋_GB2312" w:hAnsi="仿宋_GB2312" w:eastAsia="仿宋_GB2312" w:cs="仿宋_GB2312"/>
                <w:b/>
                <w:bCs w:val="0"/>
                <w:sz w:val="21"/>
                <w:szCs w:val="21"/>
                <w:lang w:val="en-US" w:eastAsia="zh-CN"/>
              </w:rPr>
            </w:pPr>
          </w:p>
        </w:tc>
        <w:tc>
          <w:tcPr>
            <w:tcW w:w="887" w:type="pct"/>
            <w:shd w:val="clear" w:color="auto" w:fill="auto"/>
            <w:noWrap/>
            <w:vAlign w:val="center"/>
          </w:tcPr>
          <w:p w14:paraId="74F69D93">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预约来访</w:t>
            </w:r>
          </w:p>
        </w:tc>
        <w:tc>
          <w:tcPr>
            <w:tcW w:w="3058" w:type="pct"/>
            <w:shd w:val="clear" w:color="auto" w:fill="auto"/>
            <w:vAlign w:val="center"/>
          </w:tcPr>
          <w:p w14:paraId="580C8B38">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登记预约访客信息，推送到照护人员手机端。</w:t>
            </w:r>
          </w:p>
        </w:tc>
      </w:tr>
      <w:tr w14:paraId="3A223F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 w:hRule="atLeast"/>
          <w:jc w:val="center"/>
        </w:trPr>
        <w:tc>
          <w:tcPr>
            <w:tcW w:w="1054" w:type="pct"/>
            <w:vMerge w:val="continue"/>
            <w:vAlign w:val="center"/>
          </w:tcPr>
          <w:p w14:paraId="68C70387">
            <w:pPr>
              <w:spacing w:line="360" w:lineRule="auto"/>
              <w:ind w:left="199" w:leftChars="95" w:firstLine="0" w:firstLineChars="0"/>
              <w:rPr>
                <w:rFonts w:hint="eastAsia" w:ascii="仿宋_GB2312" w:hAnsi="仿宋_GB2312" w:eastAsia="仿宋_GB2312" w:cs="仿宋_GB2312"/>
                <w:b/>
                <w:bCs w:val="0"/>
                <w:sz w:val="21"/>
                <w:szCs w:val="21"/>
                <w:lang w:val="en-US" w:eastAsia="zh-CN"/>
              </w:rPr>
            </w:pPr>
          </w:p>
        </w:tc>
        <w:tc>
          <w:tcPr>
            <w:tcW w:w="887" w:type="pct"/>
            <w:shd w:val="clear" w:color="auto" w:fill="auto"/>
            <w:noWrap/>
            <w:vAlign w:val="center"/>
          </w:tcPr>
          <w:p w14:paraId="00D09A97">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来访登记管理</w:t>
            </w:r>
          </w:p>
        </w:tc>
        <w:tc>
          <w:tcPr>
            <w:tcW w:w="3058" w:type="pct"/>
            <w:shd w:val="clear" w:color="auto" w:fill="auto"/>
            <w:vAlign w:val="center"/>
          </w:tcPr>
          <w:p w14:paraId="75D95281">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展示当日来访的访客，临时访客登记、黑名单的管理等。</w:t>
            </w:r>
          </w:p>
        </w:tc>
      </w:tr>
      <w:tr w14:paraId="2A9620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0" w:hRule="atLeast"/>
          <w:jc w:val="center"/>
        </w:trPr>
        <w:tc>
          <w:tcPr>
            <w:tcW w:w="1054" w:type="pct"/>
            <w:vMerge w:val="restart"/>
            <w:shd w:val="clear" w:color="auto" w:fill="auto"/>
            <w:noWrap/>
            <w:vAlign w:val="center"/>
          </w:tcPr>
          <w:p w14:paraId="76827C8B">
            <w:pPr>
              <w:spacing w:line="360" w:lineRule="auto"/>
              <w:rPr>
                <w:rFonts w:hint="eastAsia" w:ascii="仿宋_GB2312" w:hAnsi="仿宋_GB2312" w:eastAsia="仿宋_GB2312" w:cs="仿宋_GB2312"/>
                <w:b/>
                <w:bCs w:val="0"/>
                <w:sz w:val="21"/>
                <w:szCs w:val="21"/>
                <w:lang w:val="en-US" w:eastAsia="zh-CN"/>
              </w:rPr>
            </w:pPr>
            <w:r>
              <w:rPr>
                <w:rFonts w:hint="eastAsia" w:ascii="仿宋_GB2312" w:hAnsi="仿宋_GB2312" w:eastAsia="仿宋_GB2312" w:cs="仿宋_GB2312"/>
                <w:b/>
                <w:bCs w:val="0"/>
                <w:sz w:val="21"/>
                <w:szCs w:val="21"/>
                <w:lang w:val="en-US" w:eastAsia="zh-CN"/>
              </w:rPr>
              <w:t>1.3入院管理</w:t>
            </w:r>
          </w:p>
        </w:tc>
        <w:tc>
          <w:tcPr>
            <w:tcW w:w="887" w:type="pct"/>
            <w:shd w:val="clear" w:color="auto" w:fill="auto"/>
            <w:noWrap/>
            <w:vAlign w:val="center"/>
          </w:tcPr>
          <w:p w14:paraId="4FBAACAA">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入住前管理</w:t>
            </w:r>
          </w:p>
        </w:tc>
        <w:tc>
          <w:tcPr>
            <w:tcW w:w="3058" w:type="pct"/>
            <w:shd w:val="clear" w:color="auto" w:fill="auto"/>
            <w:vAlign w:val="center"/>
          </w:tcPr>
          <w:p w14:paraId="4D201D35">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支持线上预约申请、填写参观登记信息可转化带入为长住信息。</w:t>
            </w:r>
          </w:p>
        </w:tc>
      </w:tr>
      <w:tr w14:paraId="3E20CD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3" w:hRule="atLeast"/>
          <w:jc w:val="center"/>
        </w:trPr>
        <w:tc>
          <w:tcPr>
            <w:tcW w:w="1054" w:type="pct"/>
            <w:vMerge w:val="continue"/>
            <w:shd w:val="clear" w:color="auto" w:fill="auto"/>
            <w:noWrap/>
            <w:vAlign w:val="center"/>
          </w:tcPr>
          <w:p w14:paraId="2DDF9A70">
            <w:pPr>
              <w:spacing w:line="360" w:lineRule="auto"/>
              <w:ind w:left="199" w:leftChars="95" w:firstLine="0" w:firstLineChars="0"/>
              <w:rPr>
                <w:rFonts w:hint="eastAsia" w:ascii="仿宋_GB2312" w:hAnsi="仿宋_GB2312" w:eastAsia="仿宋_GB2312" w:cs="仿宋_GB2312"/>
                <w:b/>
                <w:bCs w:val="0"/>
                <w:sz w:val="21"/>
                <w:szCs w:val="21"/>
                <w:lang w:val="en-US" w:eastAsia="zh-CN"/>
              </w:rPr>
            </w:pPr>
          </w:p>
        </w:tc>
        <w:tc>
          <w:tcPr>
            <w:tcW w:w="887" w:type="pct"/>
            <w:shd w:val="clear" w:color="auto" w:fill="auto"/>
            <w:noWrap/>
            <w:vAlign w:val="center"/>
          </w:tcPr>
          <w:p w14:paraId="6BF4E96A">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入院申请</w:t>
            </w:r>
          </w:p>
        </w:tc>
        <w:tc>
          <w:tcPr>
            <w:tcW w:w="3058" w:type="pct"/>
            <w:shd w:val="clear" w:color="auto" w:fill="auto"/>
            <w:vAlign w:val="center"/>
          </w:tcPr>
          <w:p w14:paraId="324F5658">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填写长者入住申请信息。</w:t>
            </w:r>
          </w:p>
        </w:tc>
      </w:tr>
      <w:tr w14:paraId="73F179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7" w:hRule="atLeast"/>
          <w:jc w:val="center"/>
        </w:trPr>
        <w:tc>
          <w:tcPr>
            <w:tcW w:w="1054" w:type="pct"/>
            <w:vMerge w:val="continue"/>
            <w:shd w:val="clear" w:color="auto" w:fill="auto"/>
            <w:noWrap/>
            <w:vAlign w:val="center"/>
          </w:tcPr>
          <w:p w14:paraId="64C5C68C">
            <w:pPr>
              <w:spacing w:line="360" w:lineRule="auto"/>
              <w:ind w:left="199" w:leftChars="95" w:firstLine="0" w:firstLineChars="0"/>
              <w:rPr>
                <w:rFonts w:hint="eastAsia" w:ascii="仿宋_GB2312" w:hAnsi="仿宋_GB2312" w:eastAsia="仿宋_GB2312" w:cs="仿宋_GB2312"/>
                <w:b/>
                <w:bCs w:val="0"/>
                <w:sz w:val="21"/>
                <w:szCs w:val="21"/>
                <w:lang w:val="en-US" w:eastAsia="zh-CN"/>
              </w:rPr>
            </w:pPr>
          </w:p>
        </w:tc>
        <w:tc>
          <w:tcPr>
            <w:tcW w:w="887" w:type="pct"/>
            <w:shd w:val="clear" w:color="auto" w:fill="auto"/>
            <w:noWrap/>
            <w:vAlign w:val="center"/>
          </w:tcPr>
          <w:p w14:paraId="041EEF8D">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入院审批</w:t>
            </w:r>
          </w:p>
        </w:tc>
        <w:tc>
          <w:tcPr>
            <w:tcW w:w="3058" w:type="pct"/>
            <w:shd w:val="clear" w:color="auto" w:fill="auto"/>
            <w:vAlign w:val="center"/>
          </w:tcPr>
          <w:p w14:paraId="0C332C8E">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对长者入院申请信息进行审批。</w:t>
            </w:r>
          </w:p>
        </w:tc>
      </w:tr>
      <w:tr w14:paraId="3F947B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jc w:val="center"/>
        </w:trPr>
        <w:tc>
          <w:tcPr>
            <w:tcW w:w="1054" w:type="pct"/>
            <w:vMerge w:val="continue"/>
            <w:shd w:val="clear" w:color="auto" w:fill="auto"/>
            <w:noWrap/>
            <w:vAlign w:val="center"/>
          </w:tcPr>
          <w:p w14:paraId="7C8B05FF">
            <w:pPr>
              <w:spacing w:line="360" w:lineRule="auto"/>
              <w:ind w:left="199" w:leftChars="95" w:firstLine="0" w:firstLineChars="0"/>
              <w:rPr>
                <w:rFonts w:hint="eastAsia" w:ascii="仿宋_GB2312" w:hAnsi="仿宋_GB2312" w:eastAsia="仿宋_GB2312" w:cs="仿宋_GB2312"/>
                <w:b/>
                <w:bCs w:val="0"/>
                <w:sz w:val="21"/>
                <w:szCs w:val="21"/>
                <w:lang w:val="en-US" w:eastAsia="zh-CN"/>
              </w:rPr>
            </w:pPr>
          </w:p>
        </w:tc>
        <w:tc>
          <w:tcPr>
            <w:tcW w:w="887" w:type="pct"/>
            <w:shd w:val="clear" w:color="auto" w:fill="auto"/>
            <w:noWrap/>
            <w:vAlign w:val="center"/>
          </w:tcPr>
          <w:p w14:paraId="439BCB03">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评估登记</w:t>
            </w:r>
          </w:p>
        </w:tc>
        <w:tc>
          <w:tcPr>
            <w:tcW w:w="3058" w:type="pct"/>
            <w:shd w:val="clear" w:color="auto" w:fill="auto"/>
            <w:vAlign w:val="center"/>
          </w:tcPr>
          <w:p w14:paraId="6FEDCFCB">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为入院审批通过的长者申请入住评估。</w:t>
            </w:r>
          </w:p>
        </w:tc>
      </w:tr>
      <w:tr w14:paraId="70B27D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1054" w:type="pct"/>
            <w:vMerge w:val="continue"/>
            <w:vAlign w:val="center"/>
          </w:tcPr>
          <w:p w14:paraId="491B053C">
            <w:pPr>
              <w:spacing w:line="360" w:lineRule="auto"/>
              <w:ind w:left="199" w:leftChars="95" w:firstLine="0" w:firstLineChars="0"/>
              <w:rPr>
                <w:rFonts w:hint="eastAsia" w:ascii="仿宋_GB2312" w:hAnsi="仿宋_GB2312" w:eastAsia="仿宋_GB2312" w:cs="仿宋_GB2312"/>
                <w:b/>
                <w:bCs w:val="0"/>
                <w:sz w:val="21"/>
                <w:szCs w:val="21"/>
                <w:lang w:val="en-US" w:eastAsia="zh-CN"/>
              </w:rPr>
            </w:pPr>
          </w:p>
        </w:tc>
        <w:tc>
          <w:tcPr>
            <w:tcW w:w="887" w:type="pct"/>
            <w:shd w:val="clear" w:color="auto" w:fill="auto"/>
            <w:noWrap/>
            <w:vAlign w:val="center"/>
          </w:tcPr>
          <w:p w14:paraId="7F29055B">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入住管理</w:t>
            </w:r>
          </w:p>
        </w:tc>
        <w:tc>
          <w:tcPr>
            <w:tcW w:w="3058" w:type="pct"/>
            <w:shd w:val="clear" w:color="auto" w:fill="auto"/>
            <w:vAlign w:val="center"/>
          </w:tcPr>
          <w:p w14:paraId="1FDD6F81">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为长者办理、查看、打印、续签入住协议等。</w:t>
            </w:r>
          </w:p>
        </w:tc>
      </w:tr>
      <w:tr w14:paraId="0776DE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 w:hRule="atLeast"/>
          <w:jc w:val="center"/>
        </w:trPr>
        <w:tc>
          <w:tcPr>
            <w:tcW w:w="1054" w:type="pct"/>
            <w:vMerge w:val="restart"/>
            <w:vAlign w:val="center"/>
          </w:tcPr>
          <w:p w14:paraId="2A00F125">
            <w:pPr>
              <w:spacing w:line="360" w:lineRule="auto"/>
              <w:rPr>
                <w:rFonts w:hint="eastAsia" w:ascii="仿宋_GB2312" w:hAnsi="仿宋_GB2312" w:eastAsia="仿宋_GB2312" w:cs="仿宋_GB2312"/>
                <w:b/>
                <w:bCs w:val="0"/>
                <w:sz w:val="21"/>
                <w:szCs w:val="21"/>
                <w:lang w:val="en-US" w:eastAsia="zh-CN"/>
              </w:rPr>
            </w:pPr>
            <w:r>
              <w:rPr>
                <w:rFonts w:hint="eastAsia" w:ascii="仿宋_GB2312" w:hAnsi="仿宋_GB2312" w:eastAsia="仿宋_GB2312" w:cs="仿宋_GB2312"/>
                <w:b/>
                <w:bCs w:val="0"/>
                <w:sz w:val="21"/>
                <w:szCs w:val="21"/>
                <w:lang w:val="en-US" w:eastAsia="zh-CN"/>
              </w:rPr>
              <w:t>1.4评估管理</w:t>
            </w:r>
          </w:p>
        </w:tc>
        <w:tc>
          <w:tcPr>
            <w:tcW w:w="887" w:type="pct"/>
            <w:shd w:val="clear" w:color="auto" w:fill="auto"/>
            <w:noWrap/>
            <w:vAlign w:val="center"/>
          </w:tcPr>
          <w:p w14:paraId="52D5E5D1">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能力评估</w:t>
            </w:r>
          </w:p>
        </w:tc>
        <w:tc>
          <w:tcPr>
            <w:tcW w:w="3058" w:type="pct"/>
            <w:shd w:val="clear" w:color="auto" w:fill="auto"/>
            <w:vAlign w:val="center"/>
          </w:tcPr>
          <w:p w14:paraId="541F0D2F">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对评估申请、复评的长者进行能力评估。</w:t>
            </w:r>
          </w:p>
        </w:tc>
      </w:tr>
      <w:tr w14:paraId="0D8474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96" w:hRule="atLeast"/>
          <w:jc w:val="center"/>
        </w:trPr>
        <w:tc>
          <w:tcPr>
            <w:tcW w:w="1054" w:type="pct"/>
            <w:vMerge w:val="continue"/>
            <w:vAlign w:val="center"/>
          </w:tcPr>
          <w:p w14:paraId="351FE615">
            <w:pPr>
              <w:spacing w:line="360" w:lineRule="auto"/>
              <w:ind w:left="199" w:leftChars="95" w:firstLine="0" w:firstLineChars="0"/>
              <w:rPr>
                <w:rFonts w:hint="eastAsia" w:ascii="仿宋_GB2312" w:hAnsi="仿宋_GB2312" w:eastAsia="仿宋_GB2312" w:cs="仿宋_GB2312"/>
                <w:b/>
                <w:bCs w:val="0"/>
                <w:sz w:val="21"/>
                <w:szCs w:val="21"/>
                <w:lang w:val="en-US" w:eastAsia="zh-CN"/>
              </w:rPr>
            </w:pPr>
          </w:p>
        </w:tc>
        <w:tc>
          <w:tcPr>
            <w:tcW w:w="887" w:type="pct"/>
            <w:shd w:val="clear" w:color="auto" w:fill="auto"/>
            <w:noWrap/>
            <w:vAlign w:val="center"/>
          </w:tcPr>
          <w:p w14:paraId="493B1250">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评估报告</w:t>
            </w:r>
          </w:p>
        </w:tc>
        <w:tc>
          <w:tcPr>
            <w:tcW w:w="3058" w:type="pct"/>
            <w:shd w:val="clear" w:color="auto" w:fill="auto"/>
            <w:vAlign w:val="center"/>
          </w:tcPr>
          <w:p w14:paraId="613DCE4B">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根据不同条件，查询、打印评估报告，评估按照等级自动推送日后的评估任务，入住前评估表单评估后可留存，并支持家属在线签字确认等。</w:t>
            </w:r>
          </w:p>
        </w:tc>
      </w:tr>
      <w:tr w14:paraId="056D2C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6" w:hRule="atLeast"/>
          <w:jc w:val="center"/>
        </w:trPr>
        <w:tc>
          <w:tcPr>
            <w:tcW w:w="1054" w:type="pct"/>
            <w:vMerge w:val="continue"/>
            <w:vAlign w:val="center"/>
          </w:tcPr>
          <w:p w14:paraId="46E58D21">
            <w:pPr>
              <w:spacing w:line="360" w:lineRule="auto"/>
              <w:ind w:left="199" w:leftChars="95" w:firstLine="0" w:firstLineChars="0"/>
              <w:rPr>
                <w:rFonts w:hint="eastAsia" w:ascii="仿宋_GB2312" w:hAnsi="仿宋_GB2312" w:eastAsia="仿宋_GB2312" w:cs="仿宋_GB2312"/>
                <w:b/>
                <w:bCs w:val="0"/>
                <w:sz w:val="21"/>
                <w:szCs w:val="21"/>
                <w:lang w:val="en-US" w:eastAsia="zh-CN"/>
              </w:rPr>
            </w:pPr>
          </w:p>
        </w:tc>
        <w:tc>
          <w:tcPr>
            <w:tcW w:w="887" w:type="pct"/>
            <w:shd w:val="clear" w:color="auto" w:fill="auto"/>
            <w:noWrap/>
            <w:vAlign w:val="center"/>
          </w:tcPr>
          <w:p w14:paraId="06B82245">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提醒设置</w:t>
            </w:r>
          </w:p>
        </w:tc>
        <w:tc>
          <w:tcPr>
            <w:tcW w:w="3058" w:type="pct"/>
            <w:shd w:val="clear" w:color="auto" w:fill="auto"/>
            <w:vAlign w:val="center"/>
          </w:tcPr>
          <w:p w14:paraId="5F243E00">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设置能力复评类型，以及提醒天数阈值。</w:t>
            </w:r>
          </w:p>
        </w:tc>
      </w:tr>
      <w:tr w14:paraId="6A7D57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5" w:hRule="atLeast"/>
          <w:jc w:val="center"/>
        </w:trPr>
        <w:tc>
          <w:tcPr>
            <w:tcW w:w="1054" w:type="pct"/>
            <w:vMerge w:val="restart"/>
            <w:vAlign w:val="center"/>
          </w:tcPr>
          <w:p w14:paraId="2B5444DA">
            <w:pPr>
              <w:spacing w:line="360" w:lineRule="auto"/>
              <w:rPr>
                <w:rFonts w:hint="eastAsia" w:ascii="仿宋_GB2312" w:hAnsi="仿宋_GB2312" w:eastAsia="仿宋_GB2312" w:cs="仿宋_GB2312"/>
                <w:b/>
                <w:bCs w:val="0"/>
                <w:sz w:val="21"/>
                <w:szCs w:val="21"/>
                <w:lang w:val="en-US" w:eastAsia="zh-CN"/>
              </w:rPr>
            </w:pPr>
            <w:r>
              <w:rPr>
                <w:rFonts w:hint="eastAsia" w:ascii="仿宋_GB2312" w:hAnsi="仿宋_GB2312" w:eastAsia="仿宋_GB2312" w:cs="仿宋_GB2312"/>
                <w:b/>
                <w:bCs w:val="0"/>
                <w:sz w:val="21"/>
                <w:szCs w:val="21"/>
                <w:lang w:val="en-US" w:eastAsia="zh-CN"/>
              </w:rPr>
              <w:t>1.5专项评估</w:t>
            </w:r>
          </w:p>
        </w:tc>
        <w:tc>
          <w:tcPr>
            <w:tcW w:w="887" w:type="pct"/>
            <w:shd w:val="clear" w:color="auto" w:fill="auto"/>
            <w:noWrap/>
            <w:vAlign w:val="center"/>
          </w:tcPr>
          <w:p w14:paraId="051BDAD7">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专项量表管理</w:t>
            </w:r>
          </w:p>
        </w:tc>
        <w:tc>
          <w:tcPr>
            <w:tcW w:w="3058" w:type="pct"/>
            <w:shd w:val="clear" w:color="auto" w:fill="auto"/>
            <w:vAlign w:val="center"/>
          </w:tcPr>
          <w:p w14:paraId="75563DEB">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专项评估量表模板维护。</w:t>
            </w:r>
          </w:p>
        </w:tc>
      </w:tr>
      <w:tr w14:paraId="006E12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8" w:hRule="atLeast"/>
          <w:jc w:val="center"/>
        </w:trPr>
        <w:tc>
          <w:tcPr>
            <w:tcW w:w="1054" w:type="pct"/>
            <w:vMerge w:val="continue"/>
            <w:vAlign w:val="center"/>
          </w:tcPr>
          <w:p w14:paraId="1EC5B1EC">
            <w:pPr>
              <w:jc w:val="center"/>
              <w:rPr>
                <w:b/>
                <w:color w:val="auto"/>
              </w:rPr>
            </w:pPr>
          </w:p>
        </w:tc>
        <w:tc>
          <w:tcPr>
            <w:tcW w:w="887" w:type="pct"/>
            <w:shd w:val="clear" w:color="auto" w:fill="auto"/>
            <w:noWrap/>
            <w:vAlign w:val="center"/>
          </w:tcPr>
          <w:p w14:paraId="665E61AE">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评估管理</w:t>
            </w:r>
          </w:p>
        </w:tc>
        <w:tc>
          <w:tcPr>
            <w:tcW w:w="3058" w:type="pct"/>
            <w:shd w:val="clear" w:color="auto" w:fill="auto"/>
            <w:vAlign w:val="center"/>
          </w:tcPr>
          <w:p w14:paraId="115474E5">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为长者进行专项评估操作，按照规定自动推送专项评估任务，若中途有长辈新建专项评估任务也同样按照要求按时自动推送。</w:t>
            </w:r>
          </w:p>
        </w:tc>
      </w:tr>
      <w:tr w14:paraId="035DF5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7" w:hRule="atLeast"/>
          <w:jc w:val="center"/>
        </w:trPr>
        <w:tc>
          <w:tcPr>
            <w:tcW w:w="1054" w:type="pct"/>
            <w:vMerge w:val="continue"/>
            <w:vAlign w:val="center"/>
          </w:tcPr>
          <w:p w14:paraId="39D19E61">
            <w:pPr>
              <w:jc w:val="center"/>
              <w:rPr>
                <w:b/>
                <w:color w:val="auto"/>
              </w:rPr>
            </w:pPr>
          </w:p>
        </w:tc>
        <w:tc>
          <w:tcPr>
            <w:tcW w:w="887" w:type="pct"/>
            <w:shd w:val="clear" w:color="auto" w:fill="auto"/>
            <w:noWrap/>
            <w:vAlign w:val="center"/>
          </w:tcPr>
          <w:p w14:paraId="3ED9EC31">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专项报告</w:t>
            </w:r>
          </w:p>
        </w:tc>
        <w:tc>
          <w:tcPr>
            <w:tcW w:w="3058" w:type="pct"/>
            <w:shd w:val="clear" w:color="auto" w:fill="auto"/>
            <w:vAlign w:val="center"/>
          </w:tcPr>
          <w:p w14:paraId="085F53B4">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根据不同条件，查询、打印专项评估报告。</w:t>
            </w:r>
          </w:p>
        </w:tc>
      </w:tr>
      <w:tr w14:paraId="74E075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jc w:val="center"/>
        </w:trPr>
        <w:tc>
          <w:tcPr>
            <w:tcW w:w="1054" w:type="pct"/>
            <w:vMerge w:val="restart"/>
            <w:shd w:val="clear" w:color="auto" w:fill="auto"/>
            <w:noWrap/>
            <w:vAlign w:val="center"/>
          </w:tcPr>
          <w:p w14:paraId="17773697">
            <w:pPr>
              <w:jc w:val="both"/>
              <w:rPr>
                <w:b/>
                <w:bCs w:val="0"/>
                <w:color w:val="auto"/>
              </w:rPr>
            </w:pPr>
            <w:r>
              <w:rPr>
                <w:rFonts w:hint="eastAsia" w:ascii="仿宋_GB2312" w:hAnsi="仿宋_GB2312" w:eastAsia="仿宋_GB2312" w:cs="仿宋_GB2312"/>
                <w:b/>
                <w:bCs w:val="0"/>
                <w:sz w:val="21"/>
                <w:szCs w:val="21"/>
                <w:lang w:val="en-US" w:eastAsia="zh-CN"/>
              </w:rPr>
              <w:t>1.6长者管理</w:t>
            </w:r>
          </w:p>
        </w:tc>
        <w:tc>
          <w:tcPr>
            <w:tcW w:w="887" w:type="pct"/>
            <w:shd w:val="clear" w:color="auto" w:fill="auto"/>
            <w:noWrap/>
            <w:vAlign w:val="center"/>
          </w:tcPr>
          <w:p w14:paraId="4EA08AD1">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档案管理</w:t>
            </w:r>
          </w:p>
        </w:tc>
        <w:tc>
          <w:tcPr>
            <w:tcW w:w="3058" w:type="pct"/>
            <w:shd w:val="clear" w:color="auto" w:fill="auto"/>
            <w:vAlign w:val="center"/>
          </w:tcPr>
          <w:p w14:paraId="4B101797">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管理长者档案信息，维护联系人信息、就诊信息、健康档案信息、随身物品信息、查看能力评估报告，设置余额警戒线、查看账户明细等。</w:t>
            </w:r>
          </w:p>
          <w:p w14:paraId="2A7FAECC">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建立电子档案（包含基础信息、健康档案、评估档案、体检报告、家属信息、服务凭证、缴费信息、医疗检查等），如长者的床位或等级发生变化一并打包带入新的床位上，支持档案留存，满足民政部门要求留存。</w:t>
            </w:r>
          </w:p>
        </w:tc>
      </w:tr>
      <w:tr w14:paraId="23F5AA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5" w:hRule="atLeast"/>
          <w:jc w:val="center"/>
        </w:trPr>
        <w:tc>
          <w:tcPr>
            <w:tcW w:w="1054" w:type="pct"/>
            <w:vMerge w:val="continue"/>
            <w:shd w:val="clear" w:color="auto" w:fill="auto"/>
            <w:noWrap/>
            <w:vAlign w:val="center"/>
          </w:tcPr>
          <w:p w14:paraId="4EA40022">
            <w:pPr>
              <w:jc w:val="center"/>
              <w:rPr>
                <w:b/>
                <w:bCs w:val="0"/>
                <w:color w:val="auto"/>
              </w:rPr>
            </w:pPr>
          </w:p>
        </w:tc>
        <w:tc>
          <w:tcPr>
            <w:tcW w:w="887" w:type="pct"/>
            <w:shd w:val="clear" w:color="auto" w:fill="auto"/>
            <w:noWrap/>
            <w:vAlign w:val="center"/>
          </w:tcPr>
          <w:p w14:paraId="6149607B">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档案查询</w:t>
            </w:r>
          </w:p>
        </w:tc>
        <w:tc>
          <w:tcPr>
            <w:tcW w:w="3058" w:type="pct"/>
            <w:shd w:val="clear" w:color="auto" w:fill="auto"/>
            <w:vAlign w:val="center"/>
          </w:tcPr>
          <w:p w14:paraId="05CBA44C">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根据不同条件，查询长者档案信息。</w:t>
            </w:r>
          </w:p>
        </w:tc>
      </w:tr>
      <w:tr w14:paraId="6917E6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0" w:hRule="atLeast"/>
          <w:jc w:val="center"/>
        </w:trPr>
        <w:tc>
          <w:tcPr>
            <w:tcW w:w="1054" w:type="pct"/>
            <w:vMerge w:val="continue"/>
            <w:shd w:val="clear" w:color="auto" w:fill="auto"/>
            <w:noWrap/>
            <w:vAlign w:val="center"/>
          </w:tcPr>
          <w:p w14:paraId="7E2BC2C2">
            <w:pPr>
              <w:jc w:val="center"/>
              <w:rPr>
                <w:b/>
                <w:bCs w:val="0"/>
                <w:color w:val="auto"/>
              </w:rPr>
            </w:pPr>
          </w:p>
        </w:tc>
        <w:tc>
          <w:tcPr>
            <w:tcW w:w="887" w:type="pct"/>
            <w:shd w:val="clear" w:color="auto" w:fill="auto"/>
            <w:noWrap/>
            <w:vAlign w:val="center"/>
          </w:tcPr>
          <w:p w14:paraId="125AB87E">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长者全景图</w:t>
            </w:r>
          </w:p>
        </w:tc>
        <w:tc>
          <w:tcPr>
            <w:tcW w:w="3058" w:type="pct"/>
            <w:shd w:val="clear" w:color="auto" w:fill="auto"/>
            <w:vAlign w:val="center"/>
          </w:tcPr>
          <w:p w14:paraId="5909D6B0">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全方位展示长者历次入院的各类信息。</w:t>
            </w:r>
          </w:p>
        </w:tc>
      </w:tr>
      <w:tr w14:paraId="2F3FC3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8" w:hRule="atLeast"/>
          <w:jc w:val="center"/>
        </w:trPr>
        <w:tc>
          <w:tcPr>
            <w:tcW w:w="1054" w:type="pct"/>
            <w:vMerge w:val="continue"/>
            <w:vAlign w:val="center"/>
          </w:tcPr>
          <w:p w14:paraId="06A80128">
            <w:pPr>
              <w:jc w:val="center"/>
              <w:rPr>
                <w:b/>
                <w:bCs w:val="0"/>
                <w:color w:val="auto"/>
              </w:rPr>
            </w:pPr>
          </w:p>
        </w:tc>
        <w:tc>
          <w:tcPr>
            <w:tcW w:w="887" w:type="pct"/>
            <w:shd w:val="clear" w:color="auto" w:fill="auto"/>
            <w:noWrap/>
            <w:vAlign w:val="center"/>
          </w:tcPr>
          <w:p w14:paraId="65328BEB">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护理变更</w:t>
            </w:r>
          </w:p>
        </w:tc>
        <w:tc>
          <w:tcPr>
            <w:tcW w:w="3058" w:type="pct"/>
            <w:shd w:val="clear" w:color="auto" w:fill="auto"/>
            <w:vAlign w:val="center"/>
          </w:tcPr>
          <w:p w14:paraId="0EA0A087">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调整长者的护理类型、护理人员及床位，设置床头卡，在长者个人信息中记录变更前后的记录。</w:t>
            </w:r>
          </w:p>
        </w:tc>
      </w:tr>
      <w:tr w14:paraId="6325CD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054" w:type="pct"/>
            <w:vMerge w:val="continue"/>
            <w:vAlign w:val="center"/>
          </w:tcPr>
          <w:p w14:paraId="2417760F">
            <w:pPr>
              <w:jc w:val="center"/>
              <w:rPr>
                <w:b/>
                <w:bCs w:val="0"/>
                <w:color w:val="auto"/>
              </w:rPr>
            </w:pPr>
          </w:p>
        </w:tc>
        <w:tc>
          <w:tcPr>
            <w:tcW w:w="887" w:type="pct"/>
            <w:shd w:val="clear" w:color="auto" w:fill="auto"/>
            <w:noWrap/>
            <w:vAlign w:val="center"/>
          </w:tcPr>
          <w:p w14:paraId="73F05385">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包床管理</w:t>
            </w:r>
          </w:p>
        </w:tc>
        <w:tc>
          <w:tcPr>
            <w:tcW w:w="3058" w:type="pct"/>
            <w:shd w:val="clear" w:color="auto" w:fill="auto"/>
            <w:vAlign w:val="center"/>
          </w:tcPr>
          <w:p w14:paraId="0566B970">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为在院长者进行包床、解包操作。</w:t>
            </w:r>
          </w:p>
        </w:tc>
      </w:tr>
      <w:tr w14:paraId="2BF316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jc w:val="center"/>
        </w:trPr>
        <w:tc>
          <w:tcPr>
            <w:tcW w:w="1054" w:type="pct"/>
            <w:vMerge w:val="continue"/>
            <w:vAlign w:val="center"/>
          </w:tcPr>
          <w:p w14:paraId="2656378F">
            <w:pPr>
              <w:jc w:val="center"/>
              <w:rPr>
                <w:b/>
                <w:bCs w:val="0"/>
                <w:color w:val="auto"/>
              </w:rPr>
            </w:pPr>
          </w:p>
        </w:tc>
        <w:tc>
          <w:tcPr>
            <w:tcW w:w="887" w:type="pct"/>
            <w:shd w:val="clear" w:color="auto" w:fill="auto"/>
            <w:noWrap/>
            <w:vAlign w:val="center"/>
          </w:tcPr>
          <w:p w14:paraId="159B0FA3">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委托管理</w:t>
            </w:r>
          </w:p>
        </w:tc>
        <w:tc>
          <w:tcPr>
            <w:tcW w:w="3058" w:type="pct"/>
            <w:shd w:val="clear" w:color="auto" w:fill="auto"/>
            <w:vAlign w:val="center"/>
          </w:tcPr>
          <w:p w14:paraId="19D7A98A">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为在院长者办理代管服务、代购服务、代领服务、代缴服务、陪同出行服务、其他委托服务，有偿服务的录入等，一同合并到缴费账单中，例如外出陪同或增加日常服务项目等。</w:t>
            </w:r>
          </w:p>
        </w:tc>
      </w:tr>
      <w:tr w14:paraId="0576DD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054" w:type="pct"/>
            <w:vMerge w:val="continue"/>
            <w:vAlign w:val="center"/>
          </w:tcPr>
          <w:p w14:paraId="59D079DD">
            <w:pPr>
              <w:jc w:val="center"/>
              <w:rPr>
                <w:b/>
                <w:bCs w:val="0"/>
                <w:color w:val="auto"/>
              </w:rPr>
            </w:pPr>
          </w:p>
        </w:tc>
        <w:tc>
          <w:tcPr>
            <w:tcW w:w="887" w:type="pct"/>
            <w:shd w:val="clear" w:color="auto" w:fill="auto"/>
            <w:noWrap/>
            <w:vAlign w:val="center"/>
          </w:tcPr>
          <w:p w14:paraId="7C90D5A7">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变更记录</w:t>
            </w:r>
          </w:p>
        </w:tc>
        <w:tc>
          <w:tcPr>
            <w:tcW w:w="3058" w:type="pct"/>
            <w:shd w:val="clear" w:color="auto" w:fill="auto"/>
            <w:vAlign w:val="center"/>
          </w:tcPr>
          <w:p w14:paraId="75E58D46">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展示长者的护理变更情况。</w:t>
            </w:r>
          </w:p>
        </w:tc>
      </w:tr>
      <w:tr w14:paraId="6F7F32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0" w:hRule="atLeast"/>
          <w:jc w:val="center"/>
        </w:trPr>
        <w:tc>
          <w:tcPr>
            <w:tcW w:w="1054" w:type="pct"/>
            <w:vMerge w:val="continue"/>
            <w:vAlign w:val="center"/>
          </w:tcPr>
          <w:p w14:paraId="43819BAD">
            <w:pPr>
              <w:jc w:val="center"/>
              <w:rPr>
                <w:b/>
                <w:bCs w:val="0"/>
                <w:color w:val="auto"/>
              </w:rPr>
            </w:pPr>
          </w:p>
        </w:tc>
        <w:tc>
          <w:tcPr>
            <w:tcW w:w="887" w:type="pct"/>
            <w:shd w:val="clear" w:color="auto" w:fill="auto"/>
            <w:noWrap/>
            <w:vAlign w:val="center"/>
          </w:tcPr>
          <w:p w14:paraId="5C23657E">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离院申请</w:t>
            </w:r>
          </w:p>
        </w:tc>
        <w:tc>
          <w:tcPr>
            <w:tcW w:w="3058" w:type="pct"/>
            <w:shd w:val="clear" w:color="auto" w:fill="auto"/>
            <w:vAlign w:val="center"/>
          </w:tcPr>
          <w:p w14:paraId="217FEBA3">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为长者办理退住手续。</w:t>
            </w:r>
          </w:p>
        </w:tc>
      </w:tr>
      <w:tr w14:paraId="57C476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1054" w:type="pct"/>
            <w:vMerge w:val="continue"/>
            <w:vAlign w:val="center"/>
          </w:tcPr>
          <w:p w14:paraId="7DEABED5">
            <w:pPr>
              <w:jc w:val="center"/>
              <w:rPr>
                <w:b/>
                <w:bCs w:val="0"/>
                <w:color w:val="auto"/>
              </w:rPr>
            </w:pPr>
          </w:p>
        </w:tc>
        <w:tc>
          <w:tcPr>
            <w:tcW w:w="887" w:type="pct"/>
            <w:shd w:val="clear" w:color="auto" w:fill="auto"/>
            <w:noWrap/>
            <w:vAlign w:val="center"/>
          </w:tcPr>
          <w:p w14:paraId="35378E3D">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离院审批</w:t>
            </w:r>
          </w:p>
        </w:tc>
        <w:tc>
          <w:tcPr>
            <w:tcW w:w="3058" w:type="pct"/>
            <w:shd w:val="clear" w:color="auto" w:fill="auto"/>
            <w:vAlign w:val="center"/>
          </w:tcPr>
          <w:p w14:paraId="48C457F6">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审批离院申请信息。</w:t>
            </w:r>
          </w:p>
        </w:tc>
      </w:tr>
      <w:tr w14:paraId="7FE468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jc w:val="center"/>
        </w:trPr>
        <w:tc>
          <w:tcPr>
            <w:tcW w:w="1054" w:type="pct"/>
            <w:vMerge w:val="restart"/>
            <w:vAlign w:val="center"/>
          </w:tcPr>
          <w:p w14:paraId="6C449FF7">
            <w:pPr>
              <w:spacing w:line="360" w:lineRule="auto"/>
              <w:rPr>
                <w:rFonts w:hint="eastAsia" w:ascii="仿宋_GB2312" w:hAnsi="仿宋_GB2312" w:eastAsia="仿宋_GB2312" w:cs="仿宋_GB2312"/>
                <w:b/>
                <w:bCs w:val="0"/>
                <w:sz w:val="21"/>
                <w:szCs w:val="21"/>
                <w:lang w:val="en-US" w:eastAsia="zh-CN"/>
              </w:rPr>
            </w:pPr>
            <w:r>
              <w:rPr>
                <w:rFonts w:hint="eastAsia" w:ascii="仿宋_GB2312" w:hAnsi="仿宋_GB2312" w:eastAsia="仿宋_GB2312" w:cs="仿宋_GB2312"/>
                <w:b/>
                <w:bCs w:val="0"/>
                <w:sz w:val="21"/>
                <w:szCs w:val="21"/>
                <w:lang w:val="en-US" w:eastAsia="zh-CN"/>
              </w:rPr>
              <w:t>1.7照护管理</w:t>
            </w:r>
          </w:p>
        </w:tc>
        <w:tc>
          <w:tcPr>
            <w:tcW w:w="887" w:type="pct"/>
            <w:shd w:val="clear" w:color="auto" w:fill="auto"/>
            <w:noWrap/>
            <w:vAlign w:val="center"/>
          </w:tcPr>
          <w:p w14:paraId="46573CEC">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照护计划</w:t>
            </w:r>
          </w:p>
        </w:tc>
        <w:tc>
          <w:tcPr>
            <w:tcW w:w="3058" w:type="pct"/>
            <w:shd w:val="clear" w:color="auto" w:fill="auto"/>
            <w:vAlign w:val="center"/>
          </w:tcPr>
          <w:p w14:paraId="298329A5">
            <w:pPr>
              <w:spacing w:line="360" w:lineRule="auto"/>
              <w:rPr>
                <w:rFonts w:hint="default" w:ascii="仿宋_GB2312" w:hAnsi="仿宋_GB2312" w:eastAsia="仿宋_GB2312" w:cs="仿宋_GB2312"/>
                <w:b w:val="0"/>
                <w:bCs/>
                <w:sz w:val="21"/>
                <w:szCs w:val="21"/>
                <w:lang w:val="en-US" w:eastAsia="zh-CN"/>
              </w:rPr>
            </w:pPr>
            <w:bookmarkStart w:id="3" w:name="OLE_LINK6"/>
            <w:bookmarkStart w:id="4" w:name="OLE_LINK5"/>
            <w:r>
              <w:rPr>
                <w:rFonts w:hint="eastAsia" w:ascii="仿宋_GB2312" w:hAnsi="仿宋_GB2312" w:eastAsia="仿宋_GB2312" w:cs="仿宋_GB2312"/>
                <w:b w:val="0"/>
                <w:bCs/>
                <w:sz w:val="21"/>
                <w:szCs w:val="21"/>
                <w:lang w:val="en-US" w:eastAsia="zh-CN"/>
              </w:rPr>
              <w:t>为在院长者制定日常照护计划</w:t>
            </w:r>
            <w:bookmarkEnd w:id="3"/>
            <w:bookmarkEnd w:id="4"/>
            <w:r>
              <w:rPr>
                <w:rFonts w:hint="eastAsia" w:ascii="仿宋_GB2312" w:hAnsi="仿宋_GB2312" w:eastAsia="仿宋_GB2312" w:cs="仿宋_GB2312"/>
                <w:b w:val="0"/>
                <w:bCs/>
                <w:sz w:val="21"/>
                <w:szCs w:val="21"/>
                <w:lang w:val="en-US" w:eastAsia="zh-CN"/>
              </w:rPr>
              <w:t>，护理员执行后上传图片，后台有查询路径。</w:t>
            </w:r>
          </w:p>
        </w:tc>
      </w:tr>
      <w:tr w14:paraId="1054B0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jc w:val="center"/>
        </w:trPr>
        <w:tc>
          <w:tcPr>
            <w:tcW w:w="1054" w:type="pct"/>
            <w:vMerge w:val="continue"/>
            <w:vAlign w:val="center"/>
          </w:tcPr>
          <w:p w14:paraId="4F34EBC0">
            <w:pPr>
              <w:spacing w:line="360" w:lineRule="auto"/>
              <w:ind w:left="199" w:leftChars="95" w:firstLine="0" w:firstLineChars="0"/>
              <w:rPr>
                <w:rFonts w:hint="eastAsia" w:ascii="仿宋_GB2312" w:hAnsi="仿宋_GB2312" w:eastAsia="仿宋_GB2312" w:cs="仿宋_GB2312"/>
                <w:b w:val="0"/>
                <w:bCs/>
                <w:sz w:val="21"/>
                <w:szCs w:val="21"/>
                <w:lang w:val="en-US" w:eastAsia="zh-CN"/>
              </w:rPr>
            </w:pPr>
          </w:p>
        </w:tc>
        <w:tc>
          <w:tcPr>
            <w:tcW w:w="887" w:type="pct"/>
            <w:shd w:val="clear" w:color="auto" w:fill="auto"/>
            <w:noWrap/>
            <w:vAlign w:val="center"/>
          </w:tcPr>
          <w:p w14:paraId="2D750C50">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照护记录</w:t>
            </w:r>
          </w:p>
        </w:tc>
        <w:tc>
          <w:tcPr>
            <w:tcW w:w="3058" w:type="pct"/>
            <w:shd w:val="clear" w:color="auto" w:fill="auto"/>
            <w:vAlign w:val="center"/>
          </w:tcPr>
          <w:p w14:paraId="4CA6D14B">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根据长者的日常照护计划，记录执行情况，手机端可记录执行情况，完成状态、异常情况、照片留痕，支持定位打卡等。</w:t>
            </w:r>
          </w:p>
        </w:tc>
      </w:tr>
      <w:tr w14:paraId="620190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jc w:val="center"/>
        </w:trPr>
        <w:tc>
          <w:tcPr>
            <w:tcW w:w="1054" w:type="pct"/>
            <w:vMerge w:val="continue"/>
            <w:vAlign w:val="center"/>
          </w:tcPr>
          <w:p w14:paraId="1A7633A7">
            <w:pPr>
              <w:spacing w:line="360" w:lineRule="auto"/>
              <w:ind w:left="199" w:leftChars="95" w:firstLine="0" w:firstLineChars="0"/>
              <w:rPr>
                <w:rFonts w:hint="eastAsia" w:ascii="仿宋_GB2312" w:hAnsi="仿宋_GB2312" w:eastAsia="仿宋_GB2312" w:cs="仿宋_GB2312"/>
                <w:b w:val="0"/>
                <w:bCs/>
                <w:sz w:val="21"/>
                <w:szCs w:val="21"/>
                <w:lang w:val="en-US" w:eastAsia="zh-CN"/>
              </w:rPr>
            </w:pPr>
          </w:p>
        </w:tc>
        <w:tc>
          <w:tcPr>
            <w:tcW w:w="887" w:type="pct"/>
            <w:shd w:val="clear" w:color="auto" w:fill="auto"/>
            <w:noWrap/>
            <w:vAlign w:val="center"/>
          </w:tcPr>
          <w:p w14:paraId="632834DF">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执行看板</w:t>
            </w:r>
          </w:p>
        </w:tc>
        <w:tc>
          <w:tcPr>
            <w:tcW w:w="3058" w:type="pct"/>
            <w:shd w:val="clear" w:color="auto" w:fill="auto"/>
            <w:vAlign w:val="center"/>
          </w:tcPr>
          <w:p w14:paraId="5E949B0D">
            <w:pPr>
              <w:spacing w:line="360" w:lineRule="auto"/>
              <w:rPr>
                <w:rFonts w:hint="default" w:ascii="仿宋_GB2312" w:hAnsi="仿宋_GB2312" w:eastAsia="仿宋_GB2312" w:cs="仿宋_GB2312"/>
                <w:b w:val="0"/>
                <w:bCs/>
                <w:sz w:val="21"/>
                <w:szCs w:val="21"/>
                <w:lang w:val="en-US" w:eastAsia="zh-CN"/>
              </w:rPr>
            </w:pPr>
            <w:bookmarkStart w:id="5" w:name="OLE_LINK4"/>
            <w:r>
              <w:rPr>
                <w:rFonts w:hint="eastAsia" w:ascii="仿宋_GB2312" w:hAnsi="仿宋_GB2312" w:eastAsia="仿宋_GB2312" w:cs="仿宋_GB2312"/>
                <w:b w:val="0"/>
                <w:bCs/>
                <w:sz w:val="21"/>
                <w:szCs w:val="21"/>
                <w:lang w:val="en-US" w:eastAsia="zh-CN"/>
              </w:rPr>
              <w:t>展示日常照护计划执行情况，或停用项目</w:t>
            </w:r>
            <w:bookmarkEnd w:id="5"/>
            <w:r>
              <w:rPr>
                <w:rFonts w:hint="eastAsia" w:ascii="仿宋_GB2312" w:hAnsi="仿宋_GB2312" w:eastAsia="仿宋_GB2312" w:cs="仿宋_GB2312"/>
                <w:b w:val="0"/>
                <w:bCs/>
                <w:sz w:val="21"/>
                <w:szCs w:val="21"/>
                <w:lang w:val="en-US" w:eastAsia="zh-CN"/>
              </w:rPr>
              <w:t>，执行按时率，可关注护理人员执行情况，逾期未执行自动报警。</w:t>
            </w:r>
          </w:p>
        </w:tc>
      </w:tr>
      <w:tr w14:paraId="2CE4D4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3" w:hRule="atLeast"/>
          <w:jc w:val="center"/>
        </w:trPr>
        <w:tc>
          <w:tcPr>
            <w:tcW w:w="1054" w:type="pct"/>
            <w:vMerge w:val="continue"/>
            <w:vAlign w:val="center"/>
          </w:tcPr>
          <w:p w14:paraId="52319E3E">
            <w:pPr>
              <w:spacing w:line="360" w:lineRule="auto"/>
              <w:ind w:left="199" w:leftChars="95" w:firstLine="0" w:firstLineChars="0"/>
              <w:rPr>
                <w:rFonts w:hint="eastAsia" w:ascii="仿宋_GB2312" w:hAnsi="仿宋_GB2312" w:eastAsia="仿宋_GB2312" w:cs="仿宋_GB2312"/>
                <w:b w:val="0"/>
                <w:bCs/>
                <w:sz w:val="21"/>
                <w:szCs w:val="21"/>
                <w:lang w:val="en-US" w:eastAsia="zh-CN"/>
              </w:rPr>
            </w:pPr>
          </w:p>
        </w:tc>
        <w:tc>
          <w:tcPr>
            <w:tcW w:w="887" w:type="pct"/>
            <w:shd w:val="clear" w:color="auto" w:fill="auto"/>
            <w:noWrap/>
            <w:vAlign w:val="center"/>
          </w:tcPr>
          <w:p w14:paraId="572459B4">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照护执行查询</w:t>
            </w:r>
          </w:p>
        </w:tc>
        <w:tc>
          <w:tcPr>
            <w:tcW w:w="3058" w:type="pct"/>
            <w:shd w:val="clear" w:color="auto" w:fill="auto"/>
            <w:vAlign w:val="center"/>
          </w:tcPr>
          <w:p w14:paraId="6BD34069">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根据条件，查询日常照护计划执行情况。</w:t>
            </w:r>
          </w:p>
        </w:tc>
      </w:tr>
      <w:tr w14:paraId="6EC35A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3" w:hRule="atLeast"/>
          <w:jc w:val="center"/>
        </w:trPr>
        <w:tc>
          <w:tcPr>
            <w:tcW w:w="1054" w:type="pct"/>
            <w:vAlign w:val="center"/>
          </w:tcPr>
          <w:p w14:paraId="50CAB496">
            <w:pPr>
              <w:spacing w:line="360" w:lineRule="auto"/>
              <w:rPr>
                <w:rFonts w:hint="default" w:ascii="仿宋_GB2312" w:hAnsi="仿宋_GB2312" w:eastAsia="仿宋_GB2312" w:cs="仿宋_GB2312"/>
                <w:b/>
                <w:bCs w:val="0"/>
                <w:sz w:val="21"/>
                <w:szCs w:val="21"/>
                <w:lang w:val="en-US" w:eastAsia="zh-CN"/>
              </w:rPr>
            </w:pPr>
            <w:r>
              <w:rPr>
                <w:rFonts w:hint="eastAsia" w:ascii="仿宋_GB2312" w:hAnsi="仿宋_GB2312" w:eastAsia="仿宋_GB2312" w:cs="仿宋_GB2312"/>
                <w:b/>
                <w:bCs w:val="0"/>
                <w:sz w:val="21"/>
                <w:szCs w:val="21"/>
                <w:lang w:val="en-US" w:eastAsia="zh-CN"/>
              </w:rPr>
              <w:t>1.8交接班管理</w:t>
            </w:r>
          </w:p>
        </w:tc>
        <w:tc>
          <w:tcPr>
            <w:tcW w:w="887" w:type="pct"/>
            <w:shd w:val="clear" w:color="auto" w:fill="auto"/>
            <w:noWrap/>
            <w:vAlign w:val="center"/>
          </w:tcPr>
          <w:p w14:paraId="052F1FDC">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交接班</w:t>
            </w:r>
          </w:p>
        </w:tc>
        <w:tc>
          <w:tcPr>
            <w:tcW w:w="3058" w:type="pct"/>
            <w:shd w:val="clear" w:color="auto" w:fill="auto"/>
            <w:vAlign w:val="center"/>
          </w:tcPr>
          <w:p w14:paraId="1760A1EE">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交接班中包含在院人数、请假人数、新入住人数、退住人数、级别人数、常规交接班、特殊交接班等相关信息。</w:t>
            </w:r>
          </w:p>
        </w:tc>
      </w:tr>
      <w:tr w14:paraId="2308A7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054" w:type="pct"/>
            <w:vMerge w:val="restart"/>
            <w:vAlign w:val="center"/>
          </w:tcPr>
          <w:p w14:paraId="43728A84">
            <w:pPr>
              <w:spacing w:line="360" w:lineRule="auto"/>
              <w:rPr>
                <w:rFonts w:hint="eastAsia" w:ascii="仿宋_GB2312" w:hAnsi="仿宋_GB2312" w:eastAsia="仿宋_GB2312" w:cs="仿宋_GB2312"/>
                <w:b/>
                <w:bCs w:val="0"/>
                <w:sz w:val="21"/>
                <w:szCs w:val="21"/>
                <w:lang w:val="en-US" w:eastAsia="zh-CN"/>
              </w:rPr>
            </w:pPr>
            <w:r>
              <w:rPr>
                <w:rFonts w:hint="eastAsia" w:ascii="仿宋_GB2312" w:hAnsi="仿宋_GB2312" w:eastAsia="仿宋_GB2312" w:cs="仿宋_GB2312"/>
                <w:b/>
                <w:bCs w:val="0"/>
                <w:sz w:val="21"/>
                <w:szCs w:val="21"/>
                <w:lang w:val="en-US" w:eastAsia="zh-CN"/>
              </w:rPr>
              <w:t>1.9服务管理</w:t>
            </w:r>
          </w:p>
        </w:tc>
        <w:tc>
          <w:tcPr>
            <w:tcW w:w="887" w:type="pct"/>
            <w:shd w:val="clear" w:color="auto" w:fill="auto"/>
            <w:noWrap/>
            <w:vAlign w:val="center"/>
          </w:tcPr>
          <w:p w14:paraId="06121B9E">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外出记录</w:t>
            </w:r>
          </w:p>
        </w:tc>
        <w:tc>
          <w:tcPr>
            <w:tcW w:w="3058" w:type="pct"/>
            <w:shd w:val="clear" w:color="auto" w:fill="auto"/>
            <w:vAlign w:val="center"/>
          </w:tcPr>
          <w:p w14:paraId="06BE2324">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记录长者外出、归院信息，长者外出须设置陪同人信息及电话。</w:t>
            </w:r>
          </w:p>
        </w:tc>
      </w:tr>
      <w:tr w14:paraId="0F0DE6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96" w:hRule="atLeast"/>
          <w:jc w:val="center"/>
        </w:trPr>
        <w:tc>
          <w:tcPr>
            <w:tcW w:w="1054" w:type="pct"/>
            <w:vMerge w:val="continue"/>
            <w:vAlign w:val="center"/>
          </w:tcPr>
          <w:p w14:paraId="3F963D3F">
            <w:pPr>
              <w:jc w:val="center"/>
              <w:rPr>
                <w:b/>
                <w:bCs w:val="0"/>
                <w:color w:val="auto"/>
              </w:rPr>
            </w:pPr>
          </w:p>
        </w:tc>
        <w:tc>
          <w:tcPr>
            <w:tcW w:w="887" w:type="pct"/>
            <w:shd w:val="clear" w:color="auto" w:fill="auto"/>
            <w:noWrap/>
            <w:vAlign w:val="center"/>
          </w:tcPr>
          <w:p w14:paraId="77C654AD">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巡房记录</w:t>
            </w:r>
          </w:p>
        </w:tc>
        <w:tc>
          <w:tcPr>
            <w:tcW w:w="3058" w:type="pct"/>
            <w:shd w:val="clear" w:color="auto" w:fill="auto"/>
            <w:vAlign w:val="center"/>
          </w:tcPr>
          <w:p w14:paraId="00CF5734">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记录各房间巡视情况，手机端巡视需有睡眠情况，进食情况，服药情况，排泄情况，体位情况、翻身叩背，异常情况特殊记录等，拍照功能，巡视按照级别设置巡视时间，逾期前自动推送巡视提醒，后台统计查房准时率。</w:t>
            </w:r>
          </w:p>
        </w:tc>
      </w:tr>
      <w:tr w14:paraId="19AC1D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jc w:val="center"/>
        </w:trPr>
        <w:tc>
          <w:tcPr>
            <w:tcW w:w="1054" w:type="pct"/>
            <w:vMerge w:val="continue"/>
            <w:vAlign w:val="center"/>
          </w:tcPr>
          <w:p w14:paraId="0FF5C9CB">
            <w:pPr>
              <w:jc w:val="center"/>
              <w:rPr>
                <w:b/>
                <w:bCs w:val="0"/>
                <w:color w:val="auto"/>
              </w:rPr>
            </w:pPr>
          </w:p>
        </w:tc>
        <w:tc>
          <w:tcPr>
            <w:tcW w:w="887" w:type="pct"/>
            <w:shd w:val="clear" w:color="auto" w:fill="auto"/>
            <w:noWrap/>
            <w:vAlign w:val="center"/>
          </w:tcPr>
          <w:p w14:paraId="3CE97CCA">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体征记录</w:t>
            </w:r>
          </w:p>
        </w:tc>
        <w:tc>
          <w:tcPr>
            <w:tcW w:w="3058" w:type="pct"/>
            <w:shd w:val="clear" w:color="auto" w:fill="auto"/>
            <w:vAlign w:val="center"/>
          </w:tcPr>
          <w:p w14:paraId="1F8D1572">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记录在院长者的生命体征信息、排便记录，便于统计未排便的长者及时干预，哪天排便哪天未便，每日记录排便次数，体重录入，可查看一段时间的体重变化，便于营养指导。</w:t>
            </w:r>
          </w:p>
        </w:tc>
      </w:tr>
      <w:tr w14:paraId="4AE4C6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3" w:hRule="atLeast"/>
          <w:jc w:val="center"/>
        </w:trPr>
        <w:tc>
          <w:tcPr>
            <w:tcW w:w="1054" w:type="pct"/>
            <w:vMerge w:val="continue"/>
            <w:vAlign w:val="center"/>
          </w:tcPr>
          <w:p w14:paraId="4B1C8181">
            <w:pPr>
              <w:jc w:val="center"/>
              <w:rPr>
                <w:b/>
                <w:bCs w:val="0"/>
                <w:color w:val="auto"/>
              </w:rPr>
            </w:pPr>
          </w:p>
        </w:tc>
        <w:tc>
          <w:tcPr>
            <w:tcW w:w="887" w:type="pct"/>
            <w:shd w:val="clear" w:color="auto" w:fill="auto"/>
            <w:noWrap/>
            <w:vAlign w:val="center"/>
          </w:tcPr>
          <w:p w14:paraId="372F18F9">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项目记录</w:t>
            </w:r>
          </w:p>
        </w:tc>
        <w:tc>
          <w:tcPr>
            <w:tcW w:w="3058" w:type="pct"/>
            <w:shd w:val="clear" w:color="auto" w:fill="auto"/>
            <w:vAlign w:val="center"/>
          </w:tcPr>
          <w:p w14:paraId="15B8FAA2">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为在院长者使用的临时项目进行下单操作。</w:t>
            </w:r>
          </w:p>
        </w:tc>
      </w:tr>
      <w:tr w14:paraId="09843F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3" w:hRule="atLeast"/>
          <w:jc w:val="center"/>
        </w:trPr>
        <w:tc>
          <w:tcPr>
            <w:tcW w:w="1054" w:type="pct"/>
            <w:vMerge w:val="continue"/>
            <w:vAlign w:val="center"/>
          </w:tcPr>
          <w:p w14:paraId="1A4AF74E">
            <w:pPr>
              <w:jc w:val="center"/>
              <w:rPr>
                <w:b/>
                <w:bCs w:val="0"/>
                <w:color w:val="auto"/>
              </w:rPr>
            </w:pPr>
          </w:p>
        </w:tc>
        <w:tc>
          <w:tcPr>
            <w:tcW w:w="887" w:type="pct"/>
            <w:shd w:val="clear" w:color="auto" w:fill="auto"/>
            <w:noWrap/>
            <w:vAlign w:val="center"/>
          </w:tcPr>
          <w:p w14:paraId="6C5FA755">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物资记录</w:t>
            </w:r>
          </w:p>
        </w:tc>
        <w:tc>
          <w:tcPr>
            <w:tcW w:w="3058" w:type="pct"/>
            <w:shd w:val="clear" w:color="auto" w:fill="auto"/>
            <w:vAlign w:val="center"/>
          </w:tcPr>
          <w:p w14:paraId="253D8A4D">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为在院长者使用的物品进行下单操作。</w:t>
            </w:r>
          </w:p>
        </w:tc>
      </w:tr>
      <w:tr w14:paraId="797516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7" w:hRule="atLeast"/>
          <w:jc w:val="center"/>
        </w:trPr>
        <w:tc>
          <w:tcPr>
            <w:tcW w:w="1054" w:type="pct"/>
            <w:vMerge w:val="restart"/>
            <w:vAlign w:val="center"/>
          </w:tcPr>
          <w:p w14:paraId="762F698C">
            <w:pPr>
              <w:jc w:val="both"/>
              <w:rPr>
                <w:b/>
                <w:bCs w:val="0"/>
                <w:color w:val="auto"/>
              </w:rPr>
            </w:pPr>
            <w:r>
              <w:rPr>
                <w:rFonts w:hint="eastAsia" w:ascii="仿宋_GB2312" w:hAnsi="仿宋_GB2312" w:eastAsia="仿宋_GB2312" w:cs="仿宋_GB2312"/>
                <w:b/>
                <w:bCs w:val="0"/>
                <w:sz w:val="21"/>
                <w:szCs w:val="21"/>
                <w:lang w:val="en-US" w:eastAsia="zh-CN"/>
              </w:rPr>
              <w:t>1.10实时监护</w:t>
            </w:r>
          </w:p>
        </w:tc>
        <w:tc>
          <w:tcPr>
            <w:tcW w:w="887" w:type="pct"/>
            <w:shd w:val="clear" w:color="auto" w:fill="auto"/>
            <w:noWrap/>
            <w:vAlign w:val="center"/>
          </w:tcPr>
          <w:p w14:paraId="57293DFD">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实时监护</w:t>
            </w:r>
          </w:p>
        </w:tc>
        <w:tc>
          <w:tcPr>
            <w:tcW w:w="3058" w:type="pct"/>
            <w:shd w:val="clear" w:color="auto" w:fill="auto"/>
            <w:vAlign w:val="center"/>
          </w:tcPr>
          <w:p w14:paraId="3D45D9A3">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展示在院长者的实时体征情况、呼叫情况、后台数据可查看时间（院方提供标准接口）。</w:t>
            </w:r>
          </w:p>
        </w:tc>
      </w:tr>
      <w:tr w14:paraId="0B06F3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0" w:hRule="atLeast"/>
          <w:jc w:val="center"/>
        </w:trPr>
        <w:tc>
          <w:tcPr>
            <w:tcW w:w="1054" w:type="pct"/>
            <w:vMerge w:val="continue"/>
            <w:vAlign w:val="center"/>
          </w:tcPr>
          <w:p w14:paraId="0AB415D7">
            <w:pPr>
              <w:jc w:val="center"/>
              <w:rPr>
                <w:b/>
                <w:bCs w:val="0"/>
                <w:color w:val="auto"/>
              </w:rPr>
            </w:pPr>
          </w:p>
        </w:tc>
        <w:tc>
          <w:tcPr>
            <w:tcW w:w="887" w:type="pct"/>
            <w:shd w:val="clear" w:color="auto" w:fill="auto"/>
            <w:noWrap/>
            <w:vAlign w:val="center"/>
          </w:tcPr>
          <w:p w14:paraId="1C8AF4A6">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事件记录</w:t>
            </w:r>
          </w:p>
        </w:tc>
        <w:tc>
          <w:tcPr>
            <w:tcW w:w="3058" w:type="pct"/>
            <w:shd w:val="clear" w:color="auto" w:fill="auto"/>
            <w:vAlign w:val="center"/>
          </w:tcPr>
          <w:p w14:paraId="7CB3D5A1">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根据条件查询各类事件信息及处理情况。</w:t>
            </w:r>
          </w:p>
        </w:tc>
      </w:tr>
      <w:tr w14:paraId="3310BD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054" w:type="pct"/>
            <w:vMerge w:val="restart"/>
            <w:vAlign w:val="center"/>
          </w:tcPr>
          <w:p w14:paraId="093F1732">
            <w:pPr>
              <w:spacing w:line="360" w:lineRule="auto"/>
              <w:rPr>
                <w:rFonts w:hint="default" w:ascii="仿宋_GB2312" w:hAnsi="仿宋_GB2312" w:eastAsia="仿宋_GB2312" w:cs="仿宋_GB2312"/>
                <w:b/>
                <w:bCs w:val="0"/>
                <w:sz w:val="21"/>
                <w:szCs w:val="21"/>
                <w:lang w:val="en-US" w:eastAsia="zh-CN"/>
              </w:rPr>
            </w:pPr>
            <w:r>
              <w:rPr>
                <w:rFonts w:hint="eastAsia" w:ascii="仿宋_GB2312" w:hAnsi="仿宋_GB2312" w:eastAsia="仿宋_GB2312" w:cs="仿宋_GB2312"/>
                <w:b/>
                <w:bCs w:val="0"/>
                <w:sz w:val="21"/>
                <w:szCs w:val="21"/>
                <w:lang w:val="en-US" w:eastAsia="zh-CN"/>
              </w:rPr>
              <w:t>1.11用药管理</w:t>
            </w:r>
            <w:r>
              <w:rPr>
                <w:rFonts w:hint="eastAsia" w:ascii="仿宋_GB2312" w:hAnsi="仿宋_GB2312" w:eastAsia="仿宋_GB2312" w:cs="仿宋_GB2312"/>
                <w:b/>
                <w:bCs w:val="0"/>
                <w:sz w:val="21"/>
                <w:szCs w:val="21"/>
                <w:lang w:val="en-US" w:eastAsia="zh-CN"/>
              </w:rPr>
              <w:br w:type="textWrapping"/>
            </w:r>
            <w:r>
              <w:rPr>
                <w:rFonts w:hint="eastAsia" w:ascii="仿宋_GB2312" w:hAnsi="仿宋_GB2312" w:eastAsia="仿宋_GB2312" w:cs="仿宋_GB2312"/>
                <w:b w:val="0"/>
                <w:bCs/>
                <w:sz w:val="21"/>
                <w:szCs w:val="21"/>
                <w:lang w:val="en-US" w:eastAsia="zh-CN"/>
              </w:rPr>
              <w:t>(自备药为主)</w:t>
            </w:r>
          </w:p>
        </w:tc>
        <w:tc>
          <w:tcPr>
            <w:tcW w:w="887" w:type="pct"/>
            <w:shd w:val="clear" w:color="auto" w:fill="auto"/>
            <w:noWrap/>
            <w:vAlign w:val="center"/>
          </w:tcPr>
          <w:p w14:paraId="218A8338">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药品缴存</w:t>
            </w:r>
          </w:p>
        </w:tc>
        <w:tc>
          <w:tcPr>
            <w:tcW w:w="3058" w:type="pct"/>
            <w:shd w:val="clear" w:color="auto" w:fill="auto"/>
            <w:vAlign w:val="center"/>
          </w:tcPr>
          <w:p w14:paraId="557A2D91">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为在院长者进行药品的缴存、并查看缴存情况，药品不够提前推提醒任务。</w:t>
            </w:r>
          </w:p>
        </w:tc>
      </w:tr>
      <w:tr w14:paraId="6312B4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054" w:type="pct"/>
            <w:vMerge w:val="continue"/>
            <w:vAlign w:val="center"/>
          </w:tcPr>
          <w:p w14:paraId="4877ED07">
            <w:pPr>
              <w:spacing w:line="360" w:lineRule="auto"/>
              <w:ind w:left="199" w:leftChars="95" w:firstLine="0" w:firstLineChars="0"/>
              <w:rPr>
                <w:rFonts w:hint="eastAsia" w:ascii="仿宋_GB2312" w:hAnsi="仿宋_GB2312" w:eastAsia="仿宋_GB2312" w:cs="仿宋_GB2312"/>
                <w:b w:val="0"/>
                <w:bCs/>
                <w:sz w:val="21"/>
                <w:szCs w:val="21"/>
                <w:lang w:val="en-US" w:eastAsia="zh-CN"/>
              </w:rPr>
            </w:pPr>
          </w:p>
        </w:tc>
        <w:tc>
          <w:tcPr>
            <w:tcW w:w="887" w:type="pct"/>
            <w:shd w:val="clear" w:color="auto" w:fill="auto"/>
            <w:noWrap/>
            <w:vAlign w:val="center"/>
          </w:tcPr>
          <w:p w14:paraId="4200C8D5">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用药计划</w:t>
            </w:r>
          </w:p>
        </w:tc>
        <w:tc>
          <w:tcPr>
            <w:tcW w:w="3058" w:type="pct"/>
            <w:shd w:val="clear" w:color="auto" w:fill="auto"/>
            <w:vAlign w:val="center"/>
          </w:tcPr>
          <w:p w14:paraId="28DEC9DC">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为在院长者制定日常用药计划，及执行医嘱用药。</w:t>
            </w:r>
          </w:p>
        </w:tc>
      </w:tr>
      <w:tr w14:paraId="16AF3A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5" w:hRule="atLeast"/>
          <w:jc w:val="center"/>
        </w:trPr>
        <w:tc>
          <w:tcPr>
            <w:tcW w:w="1054" w:type="pct"/>
            <w:vMerge w:val="continue"/>
            <w:vAlign w:val="center"/>
          </w:tcPr>
          <w:p w14:paraId="4AB294F8">
            <w:pPr>
              <w:spacing w:line="360" w:lineRule="auto"/>
              <w:ind w:left="199" w:leftChars="95" w:firstLine="0" w:firstLineChars="0"/>
              <w:rPr>
                <w:rFonts w:hint="eastAsia" w:ascii="仿宋_GB2312" w:hAnsi="仿宋_GB2312" w:eastAsia="仿宋_GB2312" w:cs="仿宋_GB2312"/>
                <w:b w:val="0"/>
                <w:bCs/>
                <w:sz w:val="21"/>
                <w:szCs w:val="21"/>
                <w:lang w:val="en-US" w:eastAsia="zh-CN"/>
              </w:rPr>
            </w:pPr>
          </w:p>
        </w:tc>
        <w:tc>
          <w:tcPr>
            <w:tcW w:w="887" w:type="pct"/>
            <w:shd w:val="clear" w:color="auto" w:fill="auto"/>
            <w:noWrap/>
            <w:vAlign w:val="center"/>
          </w:tcPr>
          <w:p w14:paraId="2B88D10A">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执行看板</w:t>
            </w:r>
          </w:p>
        </w:tc>
        <w:tc>
          <w:tcPr>
            <w:tcW w:w="3058" w:type="pct"/>
            <w:shd w:val="clear" w:color="auto" w:fill="auto"/>
            <w:vAlign w:val="center"/>
          </w:tcPr>
          <w:p w14:paraId="4355D722">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展示用药执行情况，或停止用药。</w:t>
            </w:r>
          </w:p>
        </w:tc>
      </w:tr>
      <w:tr w14:paraId="4CA0ED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7" w:hRule="atLeast"/>
          <w:jc w:val="center"/>
        </w:trPr>
        <w:tc>
          <w:tcPr>
            <w:tcW w:w="1054" w:type="pct"/>
            <w:vMerge w:val="continue"/>
            <w:vAlign w:val="center"/>
          </w:tcPr>
          <w:p w14:paraId="1EB7E0B8">
            <w:pPr>
              <w:spacing w:line="360" w:lineRule="auto"/>
              <w:ind w:left="199" w:leftChars="95" w:firstLine="0" w:firstLineChars="0"/>
              <w:rPr>
                <w:rFonts w:hint="eastAsia" w:ascii="仿宋_GB2312" w:hAnsi="仿宋_GB2312" w:eastAsia="仿宋_GB2312" w:cs="仿宋_GB2312"/>
                <w:b w:val="0"/>
                <w:bCs/>
                <w:sz w:val="21"/>
                <w:szCs w:val="21"/>
                <w:lang w:val="en-US" w:eastAsia="zh-CN"/>
              </w:rPr>
            </w:pPr>
          </w:p>
        </w:tc>
        <w:tc>
          <w:tcPr>
            <w:tcW w:w="887" w:type="pct"/>
            <w:shd w:val="clear" w:color="auto" w:fill="auto"/>
            <w:noWrap/>
            <w:vAlign w:val="center"/>
          </w:tcPr>
          <w:p w14:paraId="01757F34">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临时用药</w:t>
            </w:r>
          </w:p>
        </w:tc>
        <w:tc>
          <w:tcPr>
            <w:tcW w:w="3058" w:type="pct"/>
            <w:shd w:val="clear" w:color="auto" w:fill="auto"/>
            <w:vAlign w:val="center"/>
          </w:tcPr>
          <w:p w14:paraId="4CF6A4A7">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添加、查看临时用药信息。</w:t>
            </w:r>
          </w:p>
        </w:tc>
      </w:tr>
      <w:tr w14:paraId="67B407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0" w:hRule="atLeast"/>
          <w:jc w:val="center"/>
        </w:trPr>
        <w:tc>
          <w:tcPr>
            <w:tcW w:w="1054" w:type="pct"/>
            <w:vMerge w:val="continue"/>
            <w:vAlign w:val="center"/>
          </w:tcPr>
          <w:p w14:paraId="0861EB2B">
            <w:pPr>
              <w:spacing w:line="360" w:lineRule="auto"/>
              <w:ind w:left="199" w:leftChars="95" w:firstLine="0" w:firstLineChars="0"/>
              <w:rPr>
                <w:rFonts w:hint="eastAsia" w:ascii="仿宋_GB2312" w:hAnsi="仿宋_GB2312" w:eastAsia="仿宋_GB2312" w:cs="仿宋_GB2312"/>
                <w:b w:val="0"/>
                <w:bCs/>
                <w:sz w:val="21"/>
                <w:szCs w:val="21"/>
                <w:lang w:val="en-US" w:eastAsia="zh-CN"/>
              </w:rPr>
            </w:pPr>
          </w:p>
        </w:tc>
        <w:tc>
          <w:tcPr>
            <w:tcW w:w="887" w:type="pct"/>
            <w:shd w:val="clear" w:color="auto" w:fill="auto"/>
            <w:noWrap/>
            <w:vAlign w:val="center"/>
          </w:tcPr>
          <w:p w14:paraId="7A32A0EF">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药品缴存查询</w:t>
            </w:r>
          </w:p>
        </w:tc>
        <w:tc>
          <w:tcPr>
            <w:tcW w:w="3058" w:type="pct"/>
            <w:shd w:val="clear" w:color="auto" w:fill="auto"/>
            <w:vAlign w:val="center"/>
          </w:tcPr>
          <w:p w14:paraId="2F67FCBD">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根据不同条件，查询在院长者的药品缴存信息。</w:t>
            </w:r>
          </w:p>
        </w:tc>
      </w:tr>
      <w:tr w14:paraId="2887FE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3" w:hRule="atLeast"/>
          <w:jc w:val="center"/>
        </w:trPr>
        <w:tc>
          <w:tcPr>
            <w:tcW w:w="1054" w:type="pct"/>
            <w:vMerge w:val="continue"/>
            <w:vAlign w:val="center"/>
          </w:tcPr>
          <w:p w14:paraId="6ED96844">
            <w:pPr>
              <w:spacing w:line="360" w:lineRule="auto"/>
              <w:ind w:left="199" w:leftChars="95" w:firstLine="0" w:firstLineChars="0"/>
              <w:rPr>
                <w:rFonts w:hint="eastAsia" w:ascii="仿宋_GB2312" w:hAnsi="仿宋_GB2312" w:eastAsia="仿宋_GB2312" w:cs="仿宋_GB2312"/>
                <w:b w:val="0"/>
                <w:bCs/>
                <w:sz w:val="21"/>
                <w:szCs w:val="21"/>
                <w:lang w:val="en-US" w:eastAsia="zh-CN"/>
              </w:rPr>
            </w:pPr>
          </w:p>
        </w:tc>
        <w:tc>
          <w:tcPr>
            <w:tcW w:w="887" w:type="pct"/>
            <w:shd w:val="clear" w:color="auto" w:fill="auto"/>
            <w:noWrap/>
            <w:vAlign w:val="center"/>
          </w:tcPr>
          <w:p w14:paraId="70E8FBC9">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用药执行查询</w:t>
            </w:r>
          </w:p>
        </w:tc>
        <w:tc>
          <w:tcPr>
            <w:tcW w:w="3058" w:type="pct"/>
            <w:shd w:val="clear" w:color="auto" w:fill="auto"/>
            <w:vAlign w:val="center"/>
          </w:tcPr>
          <w:p w14:paraId="0891B593">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根据不同条件，查询在院长者的用药信息。</w:t>
            </w:r>
          </w:p>
        </w:tc>
      </w:tr>
      <w:tr w14:paraId="0D7DC7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7" w:hRule="atLeast"/>
          <w:jc w:val="center"/>
        </w:trPr>
        <w:tc>
          <w:tcPr>
            <w:tcW w:w="1054" w:type="pct"/>
            <w:vMerge w:val="continue"/>
            <w:vAlign w:val="center"/>
          </w:tcPr>
          <w:p w14:paraId="16A6C468">
            <w:pPr>
              <w:spacing w:line="360" w:lineRule="auto"/>
              <w:ind w:left="199" w:leftChars="95" w:firstLine="0" w:firstLineChars="0"/>
              <w:rPr>
                <w:rFonts w:hint="eastAsia" w:ascii="仿宋_GB2312" w:hAnsi="仿宋_GB2312" w:eastAsia="仿宋_GB2312" w:cs="仿宋_GB2312"/>
                <w:b w:val="0"/>
                <w:bCs/>
                <w:sz w:val="21"/>
                <w:szCs w:val="21"/>
                <w:lang w:val="en-US" w:eastAsia="zh-CN"/>
              </w:rPr>
            </w:pPr>
          </w:p>
        </w:tc>
        <w:tc>
          <w:tcPr>
            <w:tcW w:w="887" w:type="pct"/>
            <w:shd w:val="clear" w:color="auto" w:fill="auto"/>
            <w:noWrap/>
            <w:vAlign w:val="center"/>
          </w:tcPr>
          <w:p w14:paraId="100339BA">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剩余药品统计</w:t>
            </w:r>
          </w:p>
        </w:tc>
        <w:tc>
          <w:tcPr>
            <w:tcW w:w="3058" w:type="pct"/>
            <w:shd w:val="clear" w:color="auto" w:fill="auto"/>
            <w:vAlign w:val="center"/>
          </w:tcPr>
          <w:p w14:paraId="0BA67A86">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根据不同条件，查询在院长者的药品剩余信息，自动推送需提醒家属带药。</w:t>
            </w:r>
          </w:p>
        </w:tc>
      </w:tr>
      <w:tr w14:paraId="5FAE2B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7" w:hRule="atLeast"/>
          <w:jc w:val="center"/>
        </w:trPr>
        <w:tc>
          <w:tcPr>
            <w:tcW w:w="1054" w:type="pct"/>
            <w:vMerge w:val="continue"/>
            <w:vAlign w:val="center"/>
          </w:tcPr>
          <w:p w14:paraId="0F3853AD">
            <w:pPr>
              <w:spacing w:line="360" w:lineRule="auto"/>
              <w:ind w:left="199" w:leftChars="95" w:firstLine="0" w:firstLineChars="0"/>
              <w:rPr>
                <w:rFonts w:hint="eastAsia" w:ascii="仿宋_GB2312" w:hAnsi="仿宋_GB2312" w:eastAsia="仿宋_GB2312" w:cs="仿宋_GB2312"/>
                <w:b w:val="0"/>
                <w:bCs/>
                <w:sz w:val="21"/>
                <w:szCs w:val="21"/>
                <w:lang w:val="en-US" w:eastAsia="zh-CN"/>
              </w:rPr>
            </w:pPr>
          </w:p>
        </w:tc>
        <w:tc>
          <w:tcPr>
            <w:tcW w:w="887" w:type="pct"/>
            <w:shd w:val="clear" w:color="auto" w:fill="auto"/>
            <w:noWrap/>
            <w:vAlign w:val="center"/>
          </w:tcPr>
          <w:p w14:paraId="76EAE313">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打印</w:t>
            </w:r>
          </w:p>
        </w:tc>
        <w:tc>
          <w:tcPr>
            <w:tcW w:w="3058" w:type="pct"/>
            <w:shd w:val="clear" w:color="auto" w:fill="auto"/>
            <w:vAlign w:val="center"/>
          </w:tcPr>
          <w:p w14:paraId="6BE0F333">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相关计划数据、执行单、报表的打印</w:t>
            </w:r>
          </w:p>
        </w:tc>
      </w:tr>
      <w:tr w14:paraId="04149B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1" w:hRule="atLeast"/>
          <w:jc w:val="center"/>
        </w:trPr>
        <w:tc>
          <w:tcPr>
            <w:tcW w:w="1054" w:type="pct"/>
            <w:vMerge w:val="restart"/>
            <w:vAlign w:val="center"/>
          </w:tcPr>
          <w:p w14:paraId="1DAE0C83">
            <w:pPr>
              <w:spacing w:line="360" w:lineRule="auto"/>
              <w:rPr>
                <w:rFonts w:hint="eastAsia" w:ascii="仿宋_GB2312" w:hAnsi="仿宋_GB2312" w:eastAsia="仿宋_GB2312" w:cs="仿宋_GB2312"/>
                <w:b/>
                <w:bCs w:val="0"/>
                <w:sz w:val="21"/>
                <w:szCs w:val="21"/>
                <w:lang w:val="en-US" w:eastAsia="zh-CN"/>
              </w:rPr>
            </w:pPr>
            <w:r>
              <w:rPr>
                <w:rFonts w:hint="eastAsia" w:ascii="仿宋_GB2312" w:hAnsi="仿宋_GB2312" w:eastAsia="仿宋_GB2312" w:cs="仿宋_GB2312"/>
                <w:b/>
                <w:bCs w:val="0"/>
                <w:sz w:val="21"/>
                <w:szCs w:val="21"/>
                <w:lang w:val="en-US" w:eastAsia="zh-CN"/>
              </w:rPr>
              <w:t>1.12医疗管理</w:t>
            </w:r>
          </w:p>
        </w:tc>
        <w:tc>
          <w:tcPr>
            <w:tcW w:w="887" w:type="pct"/>
            <w:shd w:val="clear" w:color="auto" w:fill="auto"/>
            <w:noWrap/>
            <w:vAlign w:val="center"/>
          </w:tcPr>
          <w:p w14:paraId="1B2FF330">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护士工作站</w:t>
            </w:r>
          </w:p>
        </w:tc>
        <w:tc>
          <w:tcPr>
            <w:tcW w:w="3058" w:type="pct"/>
            <w:shd w:val="clear" w:color="auto" w:fill="auto"/>
            <w:vAlign w:val="center"/>
          </w:tcPr>
          <w:p w14:paraId="54C25408">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以图表形式展示在院长者信息，提示未完成的护理记录，可以填写体征信息、日常护理记录、危重护理记录等，可以查看医嘱及诊断信息。相关内容的打印。</w:t>
            </w:r>
          </w:p>
        </w:tc>
      </w:tr>
      <w:tr w14:paraId="3DA586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5" w:hRule="atLeast"/>
          <w:jc w:val="center"/>
        </w:trPr>
        <w:tc>
          <w:tcPr>
            <w:tcW w:w="1054" w:type="pct"/>
            <w:vMerge w:val="restart"/>
            <w:shd w:val="clear" w:color="auto" w:fill="auto"/>
            <w:noWrap/>
            <w:vAlign w:val="center"/>
          </w:tcPr>
          <w:p w14:paraId="08E14D55">
            <w:pPr>
              <w:spacing w:line="360" w:lineRule="auto"/>
              <w:rPr>
                <w:rFonts w:hint="eastAsia" w:ascii="仿宋_GB2312" w:hAnsi="仿宋_GB2312" w:eastAsia="仿宋_GB2312" w:cs="仿宋_GB2312"/>
                <w:b/>
                <w:bCs w:val="0"/>
                <w:sz w:val="21"/>
                <w:szCs w:val="21"/>
                <w:lang w:val="en-US" w:eastAsia="zh-CN"/>
              </w:rPr>
            </w:pPr>
            <w:r>
              <w:rPr>
                <w:rFonts w:hint="eastAsia" w:ascii="仿宋_GB2312" w:hAnsi="仿宋_GB2312" w:eastAsia="仿宋_GB2312" w:cs="仿宋_GB2312"/>
                <w:b/>
                <w:bCs w:val="0"/>
                <w:sz w:val="21"/>
                <w:szCs w:val="21"/>
                <w:lang w:val="en-US" w:eastAsia="zh-CN"/>
              </w:rPr>
              <w:t>1.13财务管理</w:t>
            </w:r>
          </w:p>
        </w:tc>
        <w:tc>
          <w:tcPr>
            <w:tcW w:w="887" w:type="pct"/>
            <w:shd w:val="clear" w:color="auto" w:fill="auto"/>
            <w:noWrap/>
            <w:vAlign w:val="center"/>
          </w:tcPr>
          <w:p w14:paraId="79615DA2">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押金管理</w:t>
            </w:r>
          </w:p>
        </w:tc>
        <w:tc>
          <w:tcPr>
            <w:tcW w:w="3058" w:type="pct"/>
            <w:shd w:val="clear" w:color="auto" w:fill="auto"/>
            <w:vAlign w:val="center"/>
          </w:tcPr>
          <w:p w14:paraId="1AF9EAF7">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为新入院的长者缴纳押金，并打印收据。支持电子支付的收退。</w:t>
            </w:r>
          </w:p>
        </w:tc>
      </w:tr>
      <w:tr w14:paraId="327F8D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8" w:hRule="atLeast"/>
          <w:jc w:val="center"/>
        </w:trPr>
        <w:tc>
          <w:tcPr>
            <w:tcW w:w="1054" w:type="pct"/>
            <w:vMerge w:val="continue"/>
            <w:vAlign w:val="center"/>
          </w:tcPr>
          <w:p w14:paraId="7A44A045">
            <w:pPr>
              <w:jc w:val="center"/>
              <w:rPr>
                <w:b/>
                <w:color w:val="auto"/>
              </w:rPr>
            </w:pPr>
          </w:p>
        </w:tc>
        <w:tc>
          <w:tcPr>
            <w:tcW w:w="887" w:type="pct"/>
            <w:shd w:val="clear" w:color="auto" w:fill="auto"/>
            <w:noWrap/>
            <w:vAlign w:val="center"/>
          </w:tcPr>
          <w:p w14:paraId="2C51D12C">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账户充值</w:t>
            </w:r>
          </w:p>
        </w:tc>
        <w:tc>
          <w:tcPr>
            <w:tcW w:w="3058" w:type="pct"/>
            <w:shd w:val="clear" w:color="auto" w:fill="auto"/>
            <w:vAlign w:val="center"/>
          </w:tcPr>
          <w:p w14:paraId="06B3CEB1">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为在院长者做账户充值、退款，查看充值及退款记录、打印充值收据。支持电子支付的收退。</w:t>
            </w:r>
          </w:p>
        </w:tc>
      </w:tr>
      <w:tr w14:paraId="563E73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9" w:hRule="atLeast"/>
          <w:jc w:val="center"/>
        </w:trPr>
        <w:tc>
          <w:tcPr>
            <w:tcW w:w="1054" w:type="pct"/>
            <w:vMerge w:val="continue"/>
            <w:vAlign w:val="center"/>
          </w:tcPr>
          <w:p w14:paraId="33F04C2B">
            <w:pPr>
              <w:jc w:val="center"/>
              <w:rPr>
                <w:b/>
                <w:color w:val="auto"/>
              </w:rPr>
            </w:pPr>
          </w:p>
        </w:tc>
        <w:tc>
          <w:tcPr>
            <w:tcW w:w="887" w:type="pct"/>
            <w:shd w:val="clear" w:color="auto" w:fill="auto"/>
            <w:noWrap/>
            <w:vAlign w:val="center"/>
          </w:tcPr>
          <w:p w14:paraId="705A0FD6">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费用记录</w:t>
            </w:r>
          </w:p>
        </w:tc>
        <w:tc>
          <w:tcPr>
            <w:tcW w:w="3058" w:type="pct"/>
            <w:shd w:val="clear" w:color="auto" w:fill="auto"/>
            <w:vAlign w:val="center"/>
          </w:tcPr>
          <w:p w14:paraId="4CD8DCE5">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能够记录长者日常费用明细。根据条件查询长者消费记录，长辈请假期间自动暂停费用收取并减免到下一期月费中。</w:t>
            </w:r>
          </w:p>
        </w:tc>
      </w:tr>
      <w:tr w14:paraId="0C3D47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3" w:hRule="atLeast"/>
          <w:jc w:val="center"/>
        </w:trPr>
        <w:tc>
          <w:tcPr>
            <w:tcW w:w="1054" w:type="pct"/>
            <w:vMerge w:val="continue"/>
            <w:vAlign w:val="center"/>
          </w:tcPr>
          <w:p w14:paraId="37BF0681">
            <w:pPr>
              <w:jc w:val="center"/>
              <w:rPr>
                <w:b/>
                <w:color w:val="auto"/>
              </w:rPr>
            </w:pPr>
          </w:p>
        </w:tc>
        <w:tc>
          <w:tcPr>
            <w:tcW w:w="887" w:type="pct"/>
            <w:shd w:val="clear" w:color="auto" w:fill="auto"/>
            <w:noWrap/>
            <w:vAlign w:val="center"/>
          </w:tcPr>
          <w:p w14:paraId="0167E8E1">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费用结算</w:t>
            </w:r>
          </w:p>
        </w:tc>
        <w:tc>
          <w:tcPr>
            <w:tcW w:w="3058" w:type="pct"/>
            <w:shd w:val="clear" w:color="auto" w:fill="auto"/>
            <w:vAlign w:val="center"/>
          </w:tcPr>
          <w:p w14:paraId="1B8A2523">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按周期进行单一在院长者的费用结算操作。支持电子支付的收退、电子发票开具。</w:t>
            </w:r>
          </w:p>
        </w:tc>
      </w:tr>
      <w:tr w14:paraId="6D6786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4" w:hRule="atLeast"/>
          <w:jc w:val="center"/>
        </w:trPr>
        <w:tc>
          <w:tcPr>
            <w:tcW w:w="1054" w:type="pct"/>
            <w:vMerge w:val="continue"/>
            <w:vAlign w:val="center"/>
          </w:tcPr>
          <w:p w14:paraId="52E58A01">
            <w:pPr>
              <w:jc w:val="center"/>
              <w:rPr>
                <w:b/>
                <w:color w:val="auto"/>
              </w:rPr>
            </w:pPr>
          </w:p>
        </w:tc>
        <w:tc>
          <w:tcPr>
            <w:tcW w:w="887" w:type="pct"/>
            <w:shd w:val="clear" w:color="auto" w:fill="auto"/>
            <w:noWrap/>
            <w:vAlign w:val="center"/>
          </w:tcPr>
          <w:p w14:paraId="1DB7E7D1">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结算补差</w:t>
            </w:r>
          </w:p>
        </w:tc>
        <w:tc>
          <w:tcPr>
            <w:tcW w:w="3058" w:type="pct"/>
            <w:shd w:val="clear" w:color="auto" w:fill="auto"/>
            <w:vAlign w:val="center"/>
          </w:tcPr>
          <w:p w14:paraId="0C86D864">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对已结算的费用清单进行返差价或补差价操作，按照年缴打折，若为居住一年按原价，最后结算时，根据选择退住原因（离世、医疗救助仍按折扣价收取，其他原因按照正常价收取），系统自动结算实时账单。需对费用进行后差价找补，不得改变操作时点前已生成费用记录。</w:t>
            </w:r>
          </w:p>
        </w:tc>
      </w:tr>
      <w:tr w14:paraId="2D598B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2" w:hRule="atLeast"/>
          <w:jc w:val="center"/>
        </w:trPr>
        <w:tc>
          <w:tcPr>
            <w:tcW w:w="1054" w:type="pct"/>
            <w:vMerge w:val="continue"/>
            <w:vAlign w:val="center"/>
          </w:tcPr>
          <w:p w14:paraId="5C8968CE">
            <w:pPr>
              <w:jc w:val="center"/>
              <w:rPr>
                <w:b/>
                <w:color w:val="auto"/>
              </w:rPr>
            </w:pPr>
          </w:p>
        </w:tc>
        <w:tc>
          <w:tcPr>
            <w:tcW w:w="887" w:type="pct"/>
            <w:shd w:val="clear" w:color="auto" w:fill="auto"/>
            <w:noWrap/>
            <w:vAlign w:val="center"/>
          </w:tcPr>
          <w:p w14:paraId="1FF5763B">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项目撤销</w:t>
            </w:r>
          </w:p>
        </w:tc>
        <w:tc>
          <w:tcPr>
            <w:tcW w:w="3058" w:type="pct"/>
            <w:shd w:val="clear" w:color="auto" w:fill="auto"/>
            <w:vAlign w:val="center"/>
          </w:tcPr>
          <w:p w14:paraId="11F487F6">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对已确认执行的项目进行撤销操作。</w:t>
            </w:r>
          </w:p>
        </w:tc>
      </w:tr>
      <w:tr w14:paraId="63AA5F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7" w:hRule="atLeast"/>
          <w:jc w:val="center"/>
        </w:trPr>
        <w:tc>
          <w:tcPr>
            <w:tcW w:w="1054" w:type="pct"/>
            <w:vMerge w:val="continue"/>
            <w:vAlign w:val="center"/>
          </w:tcPr>
          <w:p w14:paraId="2CB6F536">
            <w:pPr>
              <w:jc w:val="center"/>
              <w:rPr>
                <w:b/>
                <w:color w:val="auto"/>
              </w:rPr>
            </w:pPr>
          </w:p>
        </w:tc>
        <w:tc>
          <w:tcPr>
            <w:tcW w:w="887" w:type="pct"/>
            <w:shd w:val="clear" w:color="auto" w:fill="auto"/>
            <w:noWrap/>
            <w:vAlign w:val="center"/>
          </w:tcPr>
          <w:p w14:paraId="446FBA2B">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打折管理</w:t>
            </w:r>
          </w:p>
        </w:tc>
        <w:tc>
          <w:tcPr>
            <w:tcW w:w="3058" w:type="pct"/>
            <w:shd w:val="clear" w:color="auto" w:fill="auto"/>
            <w:vAlign w:val="center"/>
          </w:tcPr>
          <w:p w14:paraId="51E75B08">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对在院长者的护理、床位、伙食费等项目进行打折操作。</w:t>
            </w:r>
          </w:p>
        </w:tc>
      </w:tr>
      <w:tr w14:paraId="556E8D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7" w:hRule="atLeast"/>
          <w:jc w:val="center"/>
        </w:trPr>
        <w:tc>
          <w:tcPr>
            <w:tcW w:w="1054" w:type="pct"/>
            <w:vMerge w:val="continue"/>
            <w:vAlign w:val="center"/>
          </w:tcPr>
          <w:p w14:paraId="4CB9464F">
            <w:pPr>
              <w:jc w:val="center"/>
              <w:rPr>
                <w:b/>
                <w:color w:val="auto"/>
              </w:rPr>
            </w:pPr>
          </w:p>
        </w:tc>
        <w:tc>
          <w:tcPr>
            <w:tcW w:w="887" w:type="pct"/>
            <w:shd w:val="clear" w:color="auto" w:fill="auto"/>
            <w:noWrap/>
            <w:vAlign w:val="center"/>
          </w:tcPr>
          <w:p w14:paraId="28E38FE2">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调价管理</w:t>
            </w:r>
          </w:p>
        </w:tc>
        <w:tc>
          <w:tcPr>
            <w:tcW w:w="3058" w:type="pct"/>
            <w:shd w:val="clear" w:color="auto" w:fill="auto"/>
            <w:vAlign w:val="center"/>
          </w:tcPr>
          <w:p w14:paraId="031722A9">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对院内的收费项目进行调价操作。</w:t>
            </w:r>
          </w:p>
        </w:tc>
      </w:tr>
      <w:tr w14:paraId="30C4DB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0" w:hRule="atLeast"/>
          <w:jc w:val="center"/>
        </w:trPr>
        <w:tc>
          <w:tcPr>
            <w:tcW w:w="1054" w:type="pct"/>
            <w:vMerge w:val="continue"/>
            <w:vAlign w:val="center"/>
          </w:tcPr>
          <w:p w14:paraId="220B4641">
            <w:pPr>
              <w:jc w:val="center"/>
              <w:rPr>
                <w:b/>
                <w:color w:val="auto"/>
              </w:rPr>
            </w:pPr>
          </w:p>
        </w:tc>
        <w:tc>
          <w:tcPr>
            <w:tcW w:w="887" w:type="pct"/>
            <w:shd w:val="clear" w:color="auto" w:fill="auto"/>
            <w:noWrap/>
            <w:vAlign w:val="center"/>
          </w:tcPr>
          <w:p w14:paraId="29B60D8C">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离院结算</w:t>
            </w:r>
          </w:p>
        </w:tc>
        <w:tc>
          <w:tcPr>
            <w:tcW w:w="3058" w:type="pct"/>
            <w:shd w:val="clear" w:color="auto" w:fill="auto"/>
            <w:vAlign w:val="center"/>
          </w:tcPr>
          <w:p w14:paraId="79FA3763">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长者离院时进行的费用结算。</w:t>
            </w:r>
          </w:p>
        </w:tc>
      </w:tr>
      <w:tr w14:paraId="45D2DE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3" w:hRule="atLeast"/>
          <w:jc w:val="center"/>
        </w:trPr>
        <w:tc>
          <w:tcPr>
            <w:tcW w:w="1054" w:type="pct"/>
            <w:vMerge w:val="continue"/>
            <w:vAlign w:val="center"/>
          </w:tcPr>
          <w:p w14:paraId="444B22A4">
            <w:pPr>
              <w:jc w:val="center"/>
              <w:rPr>
                <w:b/>
                <w:color w:val="auto"/>
              </w:rPr>
            </w:pPr>
          </w:p>
        </w:tc>
        <w:tc>
          <w:tcPr>
            <w:tcW w:w="887" w:type="pct"/>
            <w:shd w:val="clear" w:color="auto" w:fill="auto"/>
            <w:noWrap/>
            <w:vAlign w:val="center"/>
          </w:tcPr>
          <w:p w14:paraId="01246AC6">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离院撤销</w:t>
            </w:r>
          </w:p>
        </w:tc>
        <w:tc>
          <w:tcPr>
            <w:tcW w:w="3058" w:type="pct"/>
            <w:shd w:val="clear" w:color="auto" w:fill="auto"/>
            <w:vAlign w:val="center"/>
          </w:tcPr>
          <w:p w14:paraId="715395E0">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离院后，某时间周期内可以做离院撤销操作。</w:t>
            </w:r>
          </w:p>
        </w:tc>
      </w:tr>
      <w:tr w14:paraId="0F9AD6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7" w:hRule="atLeast"/>
          <w:jc w:val="center"/>
        </w:trPr>
        <w:tc>
          <w:tcPr>
            <w:tcW w:w="1054" w:type="pct"/>
            <w:vMerge w:val="continue"/>
            <w:vAlign w:val="center"/>
          </w:tcPr>
          <w:p w14:paraId="6AECD3A2">
            <w:pPr>
              <w:jc w:val="center"/>
              <w:rPr>
                <w:b/>
                <w:color w:val="auto"/>
              </w:rPr>
            </w:pPr>
          </w:p>
        </w:tc>
        <w:tc>
          <w:tcPr>
            <w:tcW w:w="887" w:type="pct"/>
            <w:shd w:val="clear" w:color="auto" w:fill="auto"/>
            <w:noWrap/>
            <w:vAlign w:val="center"/>
          </w:tcPr>
          <w:p w14:paraId="2988E51C">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收款员日结</w:t>
            </w:r>
          </w:p>
        </w:tc>
        <w:tc>
          <w:tcPr>
            <w:tcW w:w="3058" w:type="pct"/>
            <w:shd w:val="clear" w:color="auto" w:fill="auto"/>
            <w:vAlign w:val="center"/>
          </w:tcPr>
          <w:p w14:paraId="55166265">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收款员的每日结算操作。日结报表、报表打印。</w:t>
            </w:r>
          </w:p>
        </w:tc>
      </w:tr>
      <w:tr w14:paraId="40B23F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7" w:hRule="atLeast"/>
          <w:jc w:val="center"/>
        </w:trPr>
        <w:tc>
          <w:tcPr>
            <w:tcW w:w="1054" w:type="pct"/>
            <w:vMerge w:val="continue"/>
            <w:vAlign w:val="center"/>
          </w:tcPr>
          <w:p w14:paraId="3F8C08D6">
            <w:pPr>
              <w:jc w:val="center"/>
              <w:rPr>
                <w:b/>
                <w:color w:val="auto"/>
              </w:rPr>
            </w:pPr>
          </w:p>
        </w:tc>
        <w:tc>
          <w:tcPr>
            <w:tcW w:w="887" w:type="pct"/>
            <w:shd w:val="clear" w:color="auto" w:fill="auto"/>
            <w:noWrap/>
            <w:vAlign w:val="center"/>
          </w:tcPr>
          <w:p w14:paraId="0F7EB9B0">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财务收入查询</w:t>
            </w:r>
          </w:p>
        </w:tc>
        <w:tc>
          <w:tcPr>
            <w:tcW w:w="3058" w:type="pct"/>
            <w:shd w:val="clear" w:color="auto" w:fill="auto"/>
            <w:vAlign w:val="center"/>
          </w:tcPr>
          <w:p w14:paraId="6B11858D">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可按日期条件查询发生收入明细、分类汇总，形成报表打印。（权责发生制）</w:t>
            </w:r>
          </w:p>
        </w:tc>
      </w:tr>
      <w:tr w14:paraId="0236B3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3" w:hRule="atLeast"/>
          <w:jc w:val="center"/>
        </w:trPr>
        <w:tc>
          <w:tcPr>
            <w:tcW w:w="1054" w:type="pct"/>
            <w:vMerge w:val="restart"/>
            <w:shd w:val="clear" w:color="auto" w:fill="auto"/>
            <w:noWrap/>
            <w:vAlign w:val="center"/>
          </w:tcPr>
          <w:p w14:paraId="563E0AAA">
            <w:pPr>
              <w:jc w:val="both"/>
              <w:rPr>
                <w:b/>
                <w:bCs w:val="0"/>
                <w:color w:val="auto"/>
              </w:rPr>
            </w:pPr>
            <w:r>
              <w:rPr>
                <w:rFonts w:hint="eastAsia" w:ascii="仿宋_GB2312" w:hAnsi="仿宋_GB2312" w:eastAsia="仿宋_GB2312" w:cs="仿宋_GB2312"/>
                <w:b/>
                <w:bCs w:val="0"/>
                <w:sz w:val="21"/>
                <w:szCs w:val="21"/>
                <w:lang w:val="en-US" w:eastAsia="zh-CN"/>
              </w:rPr>
              <w:t>1.14餐饮管理</w:t>
            </w:r>
          </w:p>
        </w:tc>
        <w:tc>
          <w:tcPr>
            <w:tcW w:w="887" w:type="pct"/>
            <w:shd w:val="clear" w:color="auto" w:fill="auto"/>
            <w:noWrap/>
            <w:vAlign w:val="center"/>
          </w:tcPr>
          <w:p w14:paraId="6C755BD9">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单品管理</w:t>
            </w:r>
          </w:p>
        </w:tc>
        <w:tc>
          <w:tcPr>
            <w:tcW w:w="3058" w:type="pct"/>
            <w:shd w:val="clear" w:color="auto" w:fill="auto"/>
            <w:vAlign w:val="center"/>
          </w:tcPr>
          <w:p w14:paraId="26B55D07">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单品信息维护。</w:t>
            </w:r>
          </w:p>
        </w:tc>
      </w:tr>
      <w:tr w14:paraId="478CDC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3" w:hRule="atLeast"/>
          <w:jc w:val="center"/>
        </w:trPr>
        <w:tc>
          <w:tcPr>
            <w:tcW w:w="1054" w:type="pct"/>
            <w:vMerge w:val="continue"/>
            <w:vAlign w:val="center"/>
          </w:tcPr>
          <w:p w14:paraId="0CFF6E8A">
            <w:pPr>
              <w:jc w:val="center"/>
              <w:rPr>
                <w:b/>
                <w:bCs w:val="0"/>
                <w:color w:val="auto"/>
              </w:rPr>
            </w:pPr>
          </w:p>
        </w:tc>
        <w:tc>
          <w:tcPr>
            <w:tcW w:w="887" w:type="pct"/>
            <w:shd w:val="clear" w:color="auto" w:fill="auto"/>
            <w:noWrap/>
            <w:vAlign w:val="center"/>
          </w:tcPr>
          <w:p w14:paraId="6DB12A8F">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套餐管理</w:t>
            </w:r>
          </w:p>
        </w:tc>
        <w:tc>
          <w:tcPr>
            <w:tcW w:w="3058" w:type="pct"/>
            <w:shd w:val="clear" w:color="auto" w:fill="auto"/>
            <w:vAlign w:val="center"/>
          </w:tcPr>
          <w:p w14:paraId="1476089F">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套餐信息维护。</w:t>
            </w:r>
          </w:p>
        </w:tc>
      </w:tr>
      <w:tr w14:paraId="6B19D9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 w:hRule="atLeast"/>
          <w:jc w:val="center"/>
        </w:trPr>
        <w:tc>
          <w:tcPr>
            <w:tcW w:w="1054" w:type="pct"/>
            <w:vMerge w:val="continue"/>
            <w:vAlign w:val="center"/>
          </w:tcPr>
          <w:p w14:paraId="3B1A5FF3">
            <w:pPr>
              <w:jc w:val="center"/>
              <w:rPr>
                <w:b/>
                <w:bCs w:val="0"/>
                <w:color w:val="auto"/>
              </w:rPr>
            </w:pPr>
          </w:p>
        </w:tc>
        <w:tc>
          <w:tcPr>
            <w:tcW w:w="887" w:type="pct"/>
            <w:shd w:val="clear" w:color="auto" w:fill="auto"/>
            <w:noWrap/>
            <w:vAlign w:val="center"/>
          </w:tcPr>
          <w:p w14:paraId="7492D6CD">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食谱管理</w:t>
            </w:r>
          </w:p>
        </w:tc>
        <w:tc>
          <w:tcPr>
            <w:tcW w:w="3058" w:type="pct"/>
            <w:shd w:val="clear" w:color="auto" w:fill="auto"/>
            <w:vAlign w:val="center"/>
          </w:tcPr>
          <w:p w14:paraId="60902AF2">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制定周食谱信息。</w:t>
            </w:r>
          </w:p>
        </w:tc>
      </w:tr>
      <w:tr w14:paraId="1378BD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4" w:hRule="atLeast"/>
          <w:jc w:val="center"/>
        </w:trPr>
        <w:tc>
          <w:tcPr>
            <w:tcW w:w="1054" w:type="pct"/>
            <w:vMerge w:val="continue"/>
            <w:vAlign w:val="center"/>
          </w:tcPr>
          <w:p w14:paraId="4F984AA3">
            <w:pPr>
              <w:jc w:val="center"/>
              <w:rPr>
                <w:b/>
                <w:bCs w:val="0"/>
                <w:color w:val="auto"/>
              </w:rPr>
            </w:pPr>
          </w:p>
        </w:tc>
        <w:tc>
          <w:tcPr>
            <w:tcW w:w="887" w:type="pct"/>
            <w:shd w:val="clear" w:color="auto" w:fill="auto"/>
            <w:noWrap/>
            <w:vAlign w:val="center"/>
          </w:tcPr>
          <w:p w14:paraId="6FC94280">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食谱应用</w:t>
            </w:r>
          </w:p>
        </w:tc>
        <w:tc>
          <w:tcPr>
            <w:tcW w:w="3058" w:type="pct"/>
            <w:shd w:val="clear" w:color="auto" w:fill="auto"/>
            <w:vAlign w:val="center"/>
          </w:tcPr>
          <w:p w14:paraId="3A9ADFC1">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根据月份，设定食谱。</w:t>
            </w:r>
          </w:p>
        </w:tc>
      </w:tr>
      <w:tr w14:paraId="549CBA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jc w:val="center"/>
        </w:trPr>
        <w:tc>
          <w:tcPr>
            <w:tcW w:w="1054" w:type="pct"/>
            <w:vMerge w:val="restart"/>
            <w:vAlign w:val="center"/>
          </w:tcPr>
          <w:p w14:paraId="4E8EC1A4">
            <w:pPr>
              <w:spacing w:line="360" w:lineRule="auto"/>
              <w:rPr>
                <w:rFonts w:hint="eastAsia" w:ascii="仿宋_GB2312" w:hAnsi="仿宋_GB2312" w:eastAsia="仿宋_GB2312" w:cs="仿宋_GB2312"/>
                <w:b/>
                <w:bCs w:val="0"/>
                <w:sz w:val="21"/>
                <w:szCs w:val="21"/>
                <w:lang w:val="en-US" w:eastAsia="zh-CN"/>
              </w:rPr>
            </w:pPr>
            <w:r>
              <w:rPr>
                <w:rFonts w:hint="eastAsia" w:ascii="仿宋_GB2312" w:hAnsi="仿宋_GB2312" w:eastAsia="仿宋_GB2312" w:cs="仿宋_GB2312"/>
                <w:b/>
                <w:bCs w:val="0"/>
                <w:sz w:val="21"/>
                <w:szCs w:val="21"/>
                <w:lang w:val="en-US" w:eastAsia="zh-CN"/>
              </w:rPr>
              <w:t>1.15活动管理</w:t>
            </w:r>
          </w:p>
        </w:tc>
        <w:tc>
          <w:tcPr>
            <w:tcW w:w="887" w:type="pct"/>
            <w:shd w:val="clear" w:color="auto" w:fill="auto"/>
            <w:noWrap/>
            <w:vAlign w:val="center"/>
          </w:tcPr>
          <w:p w14:paraId="74C00AE1">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日常活动表</w:t>
            </w:r>
          </w:p>
        </w:tc>
        <w:tc>
          <w:tcPr>
            <w:tcW w:w="3058" w:type="pct"/>
            <w:shd w:val="clear" w:color="auto" w:fill="auto"/>
            <w:vAlign w:val="center"/>
          </w:tcPr>
          <w:p w14:paraId="64DDB1EC">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制定每月的日常活动计划，并打印日常活动单。</w:t>
            </w:r>
          </w:p>
        </w:tc>
      </w:tr>
      <w:tr w14:paraId="7D4D13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7" w:hRule="atLeast"/>
          <w:jc w:val="center"/>
        </w:trPr>
        <w:tc>
          <w:tcPr>
            <w:tcW w:w="1054" w:type="pct"/>
            <w:vMerge w:val="continue"/>
            <w:vAlign w:val="center"/>
          </w:tcPr>
          <w:p w14:paraId="69BAF7F0">
            <w:pPr>
              <w:spacing w:line="360" w:lineRule="auto"/>
              <w:ind w:left="199" w:leftChars="95" w:firstLine="0" w:firstLineChars="0"/>
              <w:rPr>
                <w:rFonts w:hint="eastAsia" w:ascii="仿宋_GB2312" w:hAnsi="仿宋_GB2312" w:eastAsia="仿宋_GB2312" w:cs="仿宋_GB2312"/>
                <w:b/>
                <w:bCs w:val="0"/>
                <w:sz w:val="21"/>
                <w:szCs w:val="21"/>
                <w:lang w:val="en-US" w:eastAsia="zh-CN"/>
              </w:rPr>
            </w:pPr>
          </w:p>
        </w:tc>
        <w:tc>
          <w:tcPr>
            <w:tcW w:w="887" w:type="pct"/>
            <w:shd w:val="clear" w:color="auto" w:fill="auto"/>
            <w:noWrap/>
            <w:vAlign w:val="center"/>
          </w:tcPr>
          <w:p w14:paraId="2F6293E8">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活动方案</w:t>
            </w:r>
          </w:p>
        </w:tc>
        <w:tc>
          <w:tcPr>
            <w:tcW w:w="3058" w:type="pct"/>
            <w:shd w:val="clear" w:color="auto" w:fill="auto"/>
            <w:vAlign w:val="center"/>
          </w:tcPr>
          <w:p w14:paraId="695F3519">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编制各类活动方案内容。</w:t>
            </w:r>
          </w:p>
        </w:tc>
      </w:tr>
      <w:tr w14:paraId="7C9D09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6" w:hRule="atLeast"/>
          <w:jc w:val="center"/>
        </w:trPr>
        <w:tc>
          <w:tcPr>
            <w:tcW w:w="1054" w:type="pct"/>
            <w:vMerge w:val="continue"/>
            <w:vAlign w:val="center"/>
          </w:tcPr>
          <w:p w14:paraId="6410FDF9">
            <w:pPr>
              <w:spacing w:line="360" w:lineRule="auto"/>
              <w:ind w:left="199" w:leftChars="95" w:firstLine="0" w:firstLineChars="0"/>
              <w:rPr>
                <w:rFonts w:hint="eastAsia" w:ascii="仿宋_GB2312" w:hAnsi="仿宋_GB2312" w:eastAsia="仿宋_GB2312" w:cs="仿宋_GB2312"/>
                <w:b/>
                <w:bCs w:val="0"/>
                <w:sz w:val="21"/>
                <w:szCs w:val="21"/>
                <w:lang w:val="en-US" w:eastAsia="zh-CN"/>
              </w:rPr>
            </w:pPr>
          </w:p>
        </w:tc>
        <w:tc>
          <w:tcPr>
            <w:tcW w:w="887" w:type="pct"/>
            <w:shd w:val="clear" w:color="auto" w:fill="auto"/>
            <w:noWrap/>
            <w:vAlign w:val="center"/>
          </w:tcPr>
          <w:p w14:paraId="0CD39A24">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活动执行</w:t>
            </w:r>
          </w:p>
        </w:tc>
        <w:tc>
          <w:tcPr>
            <w:tcW w:w="3058" w:type="pct"/>
            <w:shd w:val="clear" w:color="auto" w:fill="auto"/>
            <w:vAlign w:val="center"/>
          </w:tcPr>
          <w:p w14:paraId="239650E8">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选择已制定的活动方案，或制定临时活动安排，并填写活动记录。</w:t>
            </w:r>
          </w:p>
        </w:tc>
      </w:tr>
      <w:tr w14:paraId="68B4A5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3" w:hRule="atLeast"/>
          <w:jc w:val="center"/>
        </w:trPr>
        <w:tc>
          <w:tcPr>
            <w:tcW w:w="1054" w:type="pct"/>
            <w:vMerge w:val="restart"/>
            <w:vAlign w:val="center"/>
          </w:tcPr>
          <w:p w14:paraId="19EA6E9B">
            <w:pPr>
              <w:spacing w:line="360" w:lineRule="auto"/>
              <w:rPr>
                <w:rFonts w:hint="eastAsia" w:ascii="仿宋_GB2312" w:hAnsi="仿宋_GB2312" w:eastAsia="仿宋_GB2312" w:cs="仿宋_GB2312"/>
                <w:b/>
                <w:bCs w:val="0"/>
                <w:sz w:val="21"/>
                <w:szCs w:val="21"/>
                <w:lang w:val="en-US" w:eastAsia="zh-CN"/>
              </w:rPr>
            </w:pPr>
            <w:r>
              <w:rPr>
                <w:rFonts w:hint="eastAsia" w:ascii="仿宋_GB2312" w:hAnsi="仿宋_GB2312" w:eastAsia="仿宋_GB2312" w:cs="仿宋_GB2312"/>
                <w:b/>
                <w:bCs w:val="0"/>
                <w:sz w:val="21"/>
                <w:szCs w:val="21"/>
                <w:lang w:val="en-US" w:eastAsia="zh-CN"/>
              </w:rPr>
              <w:t>1.16志愿者管理</w:t>
            </w:r>
          </w:p>
        </w:tc>
        <w:tc>
          <w:tcPr>
            <w:tcW w:w="887" w:type="pct"/>
            <w:shd w:val="clear" w:color="auto" w:fill="auto"/>
            <w:noWrap/>
            <w:vAlign w:val="center"/>
          </w:tcPr>
          <w:p w14:paraId="077B62CD">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志愿者登记</w:t>
            </w:r>
          </w:p>
        </w:tc>
        <w:tc>
          <w:tcPr>
            <w:tcW w:w="3058" w:type="pct"/>
            <w:shd w:val="clear" w:color="auto" w:fill="auto"/>
            <w:vAlign w:val="center"/>
          </w:tcPr>
          <w:p w14:paraId="2224DB2C">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为志愿者和志愿者团队进行信息登记。</w:t>
            </w:r>
          </w:p>
        </w:tc>
      </w:tr>
      <w:tr w14:paraId="722AC3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8" w:hRule="atLeast"/>
          <w:jc w:val="center"/>
        </w:trPr>
        <w:tc>
          <w:tcPr>
            <w:tcW w:w="1054" w:type="pct"/>
            <w:vMerge w:val="continue"/>
            <w:vAlign w:val="center"/>
          </w:tcPr>
          <w:p w14:paraId="0684388D">
            <w:pPr>
              <w:spacing w:line="360" w:lineRule="auto"/>
              <w:ind w:left="199" w:leftChars="95" w:firstLine="0" w:firstLineChars="0"/>
              <w:rPr>
                <w:rFonts w:hint="eastAsia" w:ascii="仿宋_GB2312" w:hAnsi="仿宋_GB2312" w:eastAsia="仿宋_GB2312" w:cs="仿宋_GB2312"/>
                <w:b/>
                <w:bCs w:val="0"/>
                <w:sz w:val="21"/>
                <w:szCs w:val="21"/>
                <w:lang w:val="en-US" w:eastAsia="zh-CN"/>
              </w:rPr>
            </w:pPr>
          </w:p>
        </w:tc>
        <w:tc>
          <w:tcPr>
            <w:tcW w:w="887" w:type="pct"/>
            <w:shd w:val="clear" w:color="auto" w:fill="auto"/>
            <w:noWrap/>
            <w:vAlign w:val="center"/>
          </w:tcPr>
          <w:p w14:paraId="4274888C">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志愿者活动</w:t>
            </w:r>
          </w:p>
        </w:tc>
        <w:tc>
          <w:tcPr>
            <w:tcW w:w="3058" w:type="pct"/>
            <w:shd w:val="clear" w:color="auto" w:fill="auto"/>
            <w:vAlign w:val="center"/>
          </w:tcPr>
          <w:p w14:paraId="17E3AFF4">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管理志愿者活动信息，并记录志愿者报名情况。</w:t>
            </w:r>
          </w:p>
        </w:tc>
      </w:tr>
      <w:tr w14:paraId="1CBB0C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5" w:hRule="atLeast"/>
          <w:jc w:val="center"/>
        </w:trPr>
        <w:tc>
          <w:tcPr>
            <w:tcW w:w="1054" w:type="pct"/>
            <w:vMerge w:val="continue"/>
            <w:vAlign w:val="center"/>
          </w:tcPr>
          <w:p w14:paraId="07102C3A">
            <w:pPr>
              <w:spacing w:line="360" w:lineRule="auto"/>
              <w:ind w:left="199" w:leftChars="95" w:firstLine="0" w:firstLineChars="0"/>
              <w:rPr>
                <w:rFonts w:hint="eastAsia" w:ascii="仿宋_GB2312" w:hAnsi="仿宋_GB2312" w:eastAsia="仿宋_GB2312" w:cs="仿宋_GB2312"/>
                <w:b/>
                <w:bCs w:val="0"/>
                <w:sz w:val="21"/>
                <w:szCs w:val="21"/>
                <w:lang w:val="en-US" w:eastAsia="zh-CN"/>
              </w:rPr>
            </w:pPr>
          </w:p>
        </w:tc>
        <w:tc>
          <w:tcPr>
            <w:tcW w:w="887" w:type="pct"/>
            <w:shd w:val="clear" w:color="auto" w:fill="auto"/>
            <w:noWrap/>
            <w:vAlign w:val="center"/>
          </w:tcPr>
          <w:p w14:paraId="577F6B28">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活动记录</w:t>
            </w:r>
          </w:p>
        </w:tc>
        <w:tc>
          <w:tcPr>
            <w:tcW w:w="3058" w:type="pct"/>
            <w:shd w:val="clear" w:color="auto" w:fill="auto"/>
            <w:vAlign w:val="center"/>
          </w:tcPr>
          <w:p w14:paraId="21F2134A">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根据条件查询志愿者活动信息，打印证明材料。</w:t>
            </w:r>
          </w:p>
        </w:tc>
      </w:tr>
      <w:tr w14:paraId="287868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2" w:hRule="atLeast"/>
          <w:jc w:val="center"/>
        </w:trPr>
        <w:tc>
          <w:tcPr>
            <w:tcW w:w="1054" w:type="pct"/>
            <w:vMerge w:val="continue"/>
            <w:vAlign w:val="center"/>
          </w:tcPr>
          <w:p w14:paraId="1C29EC8A">
            <w:pPr>
              <w:spacing w:line="360" w:lineRule="auto"/>
              <w:ind w:left="199" w:leftChars="95" w:firstLine="0" w:firstLineChars="0"/>
              <w:rPr>
                <w:rFonts w:hint="eastAsia" w:ascii="仿宋_GB2312" w:hAnsi="仿宋_GB2312" w:eastAsia="仿宋_GB2312" w:cs="仿宋_GB2312"/>
                <w:b/>
                <w:bCs w:val="0"/>
                <w:sz w:val="21"/>
                <w:szCs w:val="21"/>
                <w:lang w:val="en-US" w:eastAsia="zh-CN"/>
              </w:rPr>
            </w:pPr>
          </w:p>
        </w:tc>
        <w:tc>
          <w:tcPr>
            <w:tcW w:w="887" w:type="pct"/>
            <w:shd w:val="clear" w:color="auto" w:fill="auto"/>
            <w:noWrap/>
            <w:vAlign w:val="center"/>
          </w:tcPr>
          <w:p w14:paraId="656C480D">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服务证明</w:t>
            </w:r>
          </w:p>
        </w:tc>
        <w:tc>
          <w:tcPr>
            <w:tcW w:w="3058" w:type="pct"/>
            <w:shd w:val="clear" w:color="auto" w:fill="auto"/>
            <w:vAlign w:val="center"/>
          </w:tcPr>
          <w:p w14:paraId="5D4632AC">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为志愿者和志愿者团队开具志愿者服务证明。</w:t>
            </w:r>
          </w:p>
        </w:tc>
      </w:tr>
      <w:tr w14:paraId="08623B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8" w:hRule="atLeast"/>
          <w:jc w:val="center"/>
        </w:trPr>
        <w:tc>
          <w:tcPr>
            <w:tcW w:w="1054" w:type="pct"/>
            <w:vMerge w:val="continue"/>
            <w:vAlign w:val="center"/>
          </w:tcPr>
          <w:p w14:paraId="244AF860">
            <w:pPr>
              <w:spacing w:line="360" w:lineRule="auto"/>
              <w:ind w:left="199" w:leftChars="95" w:firstLine="0" w:firstLineChars="0"/>
              <w:rPr>
                <w:rFonts w:hint="eastAsia" w:ascii="仿宋_GB2312" w:hAnsi="仿宋_GB2312" w:eastAsia="仿宋_GB2312" w:cs="仿宋_GB2312"/>
                <w:b/>
                <w:bCs w:val="0"/>
                <w:sz w:val="21"/>
                <w:szCs w:val="21"/>
                <w:lang w:val="en-US" w:eastAsia="zh-CN"/>
              </w:rPr>
            </w:pPr>
          </w:p>
        </w:tc>
        <w:tc>
          <w:tcPr>
            <w:tcW w:w="887" w:type="pct"/>
            <w:shd w:val="clear" w:color="auto" w:fill="auto"/>
            <w:noWrap/>
            <w:vAlign w:val="center"/>
          </w:tcPr>
          <w:p w14:paraId="47BC3BB3">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服务积分</w:t>
            </w:r>
          </w:p>
        </w:tc>
        <w:tc>
          <w:tcPr>
            <w:tcW w:w="3058" w:type="pct"/>
            <w:shd w:val="clear" w:color="auto" w:fill="auto"/>
            <w:vAlign w:val="center"/>
          </w:tcPr>
          <w:p w14:paraId="51A562AF">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查询志愿者的活动积分。</w:t>
            </w:r>
          </w:p>
        </w:tc>
      </w:tr>
      <w:tr w14:paraId="222EC5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9" w:hRule="atLeast"/>
          <w:jc w:val="center"/>
        </w:trPr>
        <w:tc>
          <w:tcPr>
            <w:tcW w:w="1054" w:type="pct"/>
            <w:vAlign w:val="center"/>
          </w:tcPr>
          <w:p w14:paraId="6942A214">
            <w:pPr>
              <w:spacing w:line="360" w:lineRule="auto"/>
              <w:rPr>
                <w:rFonts w:hint="eastAsia" w:ascii="仿宋_GB2312" w:hAnsi="仿宋_GB2312" w:eastAsia="仿宋_GB2312" w:cs="仿宋_GB2312"/>
                <w:b/>
                <w:bCs w:val="0"/>
                <w:sz w:val="21"/>
                <w:szCs w:val="21"/>
                <w:lang w:val="en-US" w:eastAsia="zh-CN"/>
              </w:rPr>
            </w:pPr>
            <w:r>
              <w:rPr>
                <w:rFonts w:hint="eastAsia" w:ascii="仿宋_GB2312" w:hAnsi="仿宋_GB2312" w:eastAsia="仿宋_GB2312" w:cs="仿宋_GB2312"/>
                <w:b/>
                <w:bCs w:val="0"/>
                <w:sz w:val="21"/>
                <w:szCs w:val="21"/>
                <w:lang w:val="en-US" w:eastAsia="zh-CN"/>
              </w:rPr>
              <w:t>1.17捐赠管理</w:t>
            </w:r>
          </w:p>
        </w:tc>
        <w:tc>
          <w:tcPr>
            <w:tcW w:w="887" w:type="pct"/>
            <w:shd w:val="clear" w:color="auto" w:fill="auto"/>
            <w:noWrap/>
            <w:vAlign w:val="center"/>
          </w:tcPr>
          <w:p w14:paraId="7BACDC58">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捐赠记录</w:t>
            </w:r>
          </w:p>
        </w:tc>
        <w:tc>
          <w:tcPr>
            <w:tcW w:w="3058" w:type="pct"/>
            <w:shd w:val="clear" w:color="auto" w:fill="auto"/>
            <w:vAlign w:val="center"/>
          </w:tcPr>
          <w:p w14:paraId="5A18F66F">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记录社会团体、人员对机构的捐赠信息。</w:t>
            </w:r>
          </w:p>
        </w:tc>
      </w:tr>
      <w:tr w14:paraId="3EC986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69" w:hRule="atLeast"/>
          <w:jc w:val="center"/>
        </w:trPr>
        <w:tc>
          <w:tcPr>
            <w:tcW w:w="1054" w:type="pct"/>
            <w:vMerge w:val="restart"/>
            <w:vAlign w:val="center"/>
          </w:tcPr>
          <w:p w14:paraId="701712CE">
            <w:pPr>
              <w:spacing w:line="360" w:lineRule="auto"/>
              <w:rPr>
                <w:rFonts w:hint="eastAsia" w:ascii="仿宋_GB2312" w:hAnsi="仿宋_GB2312" w:eastAsia="仿宋_GB2312" w:cs="仿宋_GB2312"/>
                <w:b/>
                <w:bCs w:val="0"/>
                <w:sz w:val="21"/>
                <w:szCs w:val="21"/>
                <w:lang w:val="en-US" w:eastAsia="zh-CN"/>
              </w:rPr>
            </w:pPr>
            <w:r>
              <w:rPr>
                <w:rFonts w:hint="eastAsia" w:ascii="仿宋_GB2312" w:hAnsi="仿宋_GB2312" w:eastAsia="仿宋_GB2312" w:cs="仿宋_GB2312"/>
                <w:b/>
                <w:bCs w:val="0"/>
                <w:sz w:val="21"/>
                <w:szCs w:val="21"/>
                <w:lang w:val="en-US" w:eastAsia="zh-CN"/>
              </w:rPr>
              <w:t>1.18后勤管理</w:t>
            </w:r>
          </w:p>
        </w:tc>
        <w:tc>
          <w:tcPr>
            <w:tcW w:w="887" w:type="pct"/>
            <w:shd w:val="clear" w:color="auto" w:fill="auto"/>
            <w:noWrap/>
            <w:vAlign w:val="center"/>
          </w:tcPr>
          <w:p w14:paraId="0896290E">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后勤记录、</w:t>
            </w:r>
          </w:p>
          <w:p w14:paraId="68A46EF9">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单据查询</w:t>
            </w:r>
          </w:p>
        </w:tc>
        <w:tc>
          <w:tcPr>
            <w:tcW w:w="3058" w:type="pct"/>
            <w:shd w:val="clear" w:color="auto" w:fill="auto"/>
            <w:vAlign w:val="center"/>
          </w:tcPr>
          <w:p w14:paraId="09659073">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根据后勤单据内容，填写记录（如：餐具消毒、垃圾处理、燃气记录、食谱留样、油烟管理清洗、消杀记录等）。</w:t>
            </w:r>
          </w:p>
        </w:tc>
      </w:tr>
      <w:tr w14:paraId="06C100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1054" w:type="pct"/>
            <w:vMerge w:val="restart"/>
            <w:vAlign w:val="center"/>
          </w:tcPr>
          <w:p w14:paraId="33EA1B39">
            <w:pPr>
              <w:spacing w:line="360" w:lineRule="auto"/>
              <w:rPr>
                <w:rFonts w:hint="eastAsia" w:ascii="仿宋_GB2312" w:hAnsi="仿宋_GB2312" w:eastAsia="仿宋_GB2312" w:cs="仿宋_GB2312"/>
                <w:b/>
                <w:bCs w:val="0"/>
                <w:sz w:val="21"/>
                <w:szCs w:val="21"/>
                <w:lang w:val="en-US" w:eastAsia="zh-CN"/>
              </w:rPr>
            </w:pPr>
            <w:r>
              <w:rPr>
                <w:rFonts w:hint="eastAsia" w:ascii="仿宋_GB2312" w:hAnsi="仿宋_GB2312" w:eastAsia="仿宋_GB2312" w:cs="仿宋_GB2312"/>
                <w:b/>
                <w:bCs w:val="0"/>
                <w:sz w:val="21"/>
                <w:szCs w:val="21"/>
                <w:lang w:val="en-US" w:eastAsia="zh-CN"/>
              </w:rPr>
              <w:t>1.19采购管理</w:t>
            </w:r>
          </w:p>
        </w:tc>
        <w:tc>
          <w:tcPr>
            <w:tcW w:w="887" w:type="pct"/>
            <w:shd w:val="clear" w:color="auto" w:fill="auto"/>
            <w:noWrap/>
            <w:vAlign w:val="center"/>
          </w:tcPr>
          <w:p w14:paraId="462FB116">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采购申请</w:t>
            </w:r>
          </w:p>
        </w:tc>
        <w:tc>
          <w:tcPr>
            <w:tcW w:w="3058" w:type="pct"/>
            <w:shd w:val="clear" w:color="auto" w:fill="auto"/>
            <w:vAlign w:val="center"/>
          </w:tcPr>
          <w:p w14:paraId="5AB43084">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填写、修改、提交物资采购单。</w:t>
            </w:r>
          </w:p>
        </w:tc>
      </w:tr>
      <w:tr w14:paraId="34358D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5" w:hRule="atLeast"/>
          <w:jc w:val="center"/>
        </w:trPr>
        <w:tc>
          <w:tcPr>
            <w:tcW w:w="1054" w:type="pct"/>
            <w:vMerge w:val="continue"/>
            <w:vAlign w:val="center"/>
          </w:tcPr>
          <w:p w14:paraId="63F7D9BD">
            <w:pPr>
              <w:spacing w:line="360" w:lineRule="auto"/>
              <w:ind w:left="199" w:leftChars="95" w:firstLine="0" w:firstLineChars="0"/>
              <w:rPr>
                <w:rFonts w:hint="eastAsia" w:ascii="仿宋_GB2312" w:hAnsi="仿宋_GB2312" w:eastAsia="仿宋_GB2312" w:cs="仿宋_GB2312"/>
                <w:b/>
                <w:bCs w:val="0"/>
                <w:sz w:val="21"/>
                <w:szCs w:val="21"/>
                <w:lang w:val="en-US" w:eastAsia="zh-CN"/>
              </w:rPr>
            </w:pPr>
          </w:p>
        </w:tc>
        <w:tc>
          <w:tcPr>
            <w:tcW w:w="887" w:type="pct"/>
            <w:shd w:val="clear" w:color="auto" w:fill="auto"/>
            <w:noWrap/>
            <w:vAlign w:val="center"/>
          </w:tcPr>
          <w:p w14:paraId="4BE708D5">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采购单审批</w:t>
            </w:r>
          </w:p>
        </w:tc>
        <w:tc>
          <w:tcPr>
            <w:tcW w:w="3058" w:type="pct"/>
            <w:shd w:val="clear" w:color="auto" w:fill="auto"/>
            <w:vAlign w:val="center"/>
          </w:tcPr>
          <w:p w14:paraId="0194EF08">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对提交的物资采购单进行查看、审批。</w:t>
            </w:r>
          </w:p>
        </w:tc>
      </w:tr>
      <w:tr w14:paraId="704A86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2" w:hRule="atLeast"/>
          <w:jc w:val="center"/>
        </w:trPr>
        <w:tc>
          <w:tcPr>
            <w:tcW w:w="1054" w:type="pct"/>
            <w:vMerge w:val="restart"/>
            <w:shd w:val="clear" w:color="auto" w:fill="auto"/>
            <w:noWrap/>
            <w:vAlign w:val="center"/>
          </w:tcPr>
          <w:p w14:paraId="4F8096C2">
            <w:pPr>
              <w:spacing w:line="360" w:lineRule="auto"/>
              <w:rPr>
                <w:rFonts w:hint="eastAsia" w:ascii="仿宋_GB2312" w:hAnsi="仿宋_GB2312" w:eastAsia="仿宋_GB2312" w:cs="仿宋_GB2312"/>
                <w:b/>
                <w:bCs w:val="0"/>
                <w:sz w:val="21"/>
                <w:szCs w:val="21"/>
                <w:lang w:val="en-US" w:eastAsia="zh-CN"/>
              </w:rPr>
            </w:pPr>
            <w:r>
              <w:rPr>
                <w:rFonts w:hint="eastAsia" w:ascii="仿宋_GB2312" w:hAnsi="仿宋_GB2312" w:eastAsia="仿宋_GB2312" w:cs="仿宋_GB2312"/>
                <w:b/>
                <w:bCs w:val="0"/>
                <w:sz w:val="21"/>
                <w:szCs w:val="21"/>
                <w:lang w:val="en-US" w:eastAsia="zh-CN"/>
              </w:rPr>
              <w:t>1.20物资管理</w:t>
            </w:r>
          </w:p>
        </w:tc>
        <w:tc>
          <w:tcPr>
            <w:tcW w:w="887" w:type="pct"/>
            <w:shd w:val="clear" w:color="auto" w:fill="auto"/>
            <w:noWrap/>
            <w:vAlign w:val="center"/>
          </w:tcPr>
          <w:p w14:paraId="2A9DA743">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物资维护</w:t>
            </w:r>
          </w:p>
        </w:tc>
        <w:tc>
          <w:tcPr>
            <w:tcW w:w="3058" w:type="pct"/>
            <w:shd w:val="clear" w:color="auto" w:fill="auto"/>
            <w:vAlign w:val="center"/>
          </w:tcPr>
          <w:p w14:paraId="3AA7187B">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物资基础信息维护。</w:t>
            </w:r>
          </w:p>
        </w:tc>
      </w:tr>
      <w:tr w14:paraId="1EE2B3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2" w:hRule="atLeast"/>
          <w:jc w:val="center"/>
        </w:trPr>
        <w:tc>
          <w:tcPr>
            <w:tcW w:w="1054" w:type="pct"/>
            <w:vMerge w:val="continue"/>
            <w:shd w:val="clear" w:color="auto" w:fill="auto"/>
            <w:noWrap/>
            <w:vAlign w:val="center"/>
          </w:tcPr>
          <w:p w14:paraId="0CD6F79F">
            <w:pPr>
              <w:jc w:val="center"/>
              <w:rPr>
                <w:b/>
                <w:color w:val="auto"/>
              </w:rPr>
            </w:pPr>
          </w:p>
        </w:tc>
        <w:tc>
          <w:tcPr>
            <w:tcW w:w="887" w:type="pct"/>
            <w:shd w:val="clear" w:color="auto" w:fill="auto"/>
            <w:noWrap/>
            <w:vAlign w:val="center"/>
          </w:tcPr>
          <w:p w14:paraId="3AF5DA69">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商品维护</w:t>
            </w:r>
          </w:p>
        </w:tc>
        <w:tc>
          <w:tcPr>
            <w:tcW w:w="3058" w:type="pct"/>
            <w:shd w:val="clear" w:color="auto" w:fill="auto"/>
            <w:vAlign w:val="center"/>
          </w:tcPr>
          <w:p w14:paraId="73D15D68">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对可以对外出售的物资进行商品属性维护。</w:t>
            </w:r>
          </w:p>
        </w:tc>
      </w:tr>
      <w:tr w14:paraId="32F670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0" w:hRule="atLeast"/>
          <w:jc w:val="center"/>
        </w:trPr>
        <w:tc>
          <w:tcPr>
            <w:tcW w:w="1054" w:type="pct"/>
            <w:vMerge w:val="continue"/>
            <w:shd w:val="clear" w:color="auto" w:fill="auto"/>
            <w:noWrap/>
            <w:vAlign w:val="center"/>
          </w:tcPr>
          <w:p w14:paraId="2CC7DE6F">
            <w:pPr>
              <w:jc w:val="center"/>
              <w:rPr>
                <w:b/>
                <w:color w:val="auto"/>
              </w:rPr>
            </w:pPr>
          </w:p>
        </w:tc>
        <w:tc>
          <w:tcPr>
            <w:tcW w:w="887" w:type="pct"/>
            <w:shd w:val="clear" w:color="auto" w:fill="auto"/>
            <w:noWrap/>
            <w:vAlign w:val="center"/>
          </w:tcPr>
          <w:p w14:paraId="4D675C88">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库房维护</w:t>
            </w:r>
          </w:p>
        </w:tc>
        <w:tc>
          <w:tcPr>
            <w:tcW w:w="3058" w:type="pct"/>
            <w:shd w:val="clear" w:color="auto" w:fill="auto"/>
            <w:vAlign w:val="center"/>
          </w:tcPr>
          <w:p w14:paraId="5BBC475B">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维护物资库房的基础信息。</w:t>
            </w:r>
          </w:p>
        </w:tc>
      </w:tr>
      <w:tr w14:paraId="5B13C5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5" w:hRule="atLeast"/>
          <w:jc w:val="center"/>
        </w:trPr>
        <w:tc>
          <w:tcPr>
            <w:tcW w:w="1054" w:type="pct"/>
            <w:vMerge w:val="continue"/>
            <w:vAlign w:val="center"/>
          </w:tcPr>
          <w:p w14:paraId="57B2A75B">
            <w:pPr>
              <w:jc w:val="center"/>
              <w:rPr>
                <w:b/>
                <w:color w:val="auto"/>
              </w:rPr>
            </w:pPr>
          </w:p>
        </w:tc>
        <w:tc>
          <w:tcPr>
            <w:tcW w:w="887" w:type="pct"/>
            <w:shd w:val="clear" w:color="auto" w:fill="auto"/>
            <w:noWrap/>
            <w:vAlign w:val="center"/>
          </w:tcPr>
          <w:p w14:paraId="5955FF7C">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物资入库</w:t>
            </w:r>
          </w:p>
        </w:tc>
        <w:tc>
          <w:tcPr>
            <w:tcW w:w="3058" w:type="pct"/>
            <w:shd w:val="clear" w:color="auto" w:fill="auto"/>
            <w:vAlign w:val="center"/>
          </w:tcPr>
          <w:p w14:paraId="6E1D821A">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物资直接入库或通过采购单进行采购入库。</w:t>
            </w:r>
          </w:p>
        </w:tc>
      </w:tr>
      <w:tr w14:paraId="4E3955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8" w:hRule="atLeast"/>
          <w:jc w:val="center"/>
        </w:trPr>
        <w:tc>
          <w:tcPr>
            <w:tcW w:w="1054" w:type="pct"/>
            <w:vMerge w:val="continue"/>
            <w:vAlign w:val="center"/>
          </w:tcPr>
          <w:p w14:paraId="13D35760">
            <w:pPr>
              <w:jc w:val="center"/>
              <w:rPr>
                <w:b/>
                <w:color w:val="auto"/>
              </w:rPr>
            </w:pPr>
          </w:p>
        </w:tc>
        <w:tc>
          <w:tcPr>
            <w:tcW w:w="887" w:type="pct"/>
            <w:shd w:val="clear" w:color="auto" w:fill="auto"/>
            <w:noWrap/>
            <w:vAlign w:val="center"/>
          </w:tcPr>
          <w:p w14:paraId="4FA767A6">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物资出库</w:t>
            </w:r>
          </w:p>
        </w:tc>
        <w:tc>
          <w:tcPr>
            <w:tcW w:w="3058" w:type="pct"/>
            <w:shd w:val="clear" w:color="auto" w:fill="auto"/>
            <w:vAlign w:val="center"/>
          </w:tcPr>
          <w:p w14:paraId="0B3E2E2F">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记录各种方式（内耗、销售、报损）的物资出库信息。</w:t>
            </w:r>
          </w:p>
        </w:tc>
      </w:tr>
      <w:tr w14:paraId="6713FD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8" w:hRule="atLeast"/>
          <w:jc w:val="center"/>
        </w:trPr>
        <w:tc>
          <w:tcPr>
            <w:tcW w:w="1054" w:type="pct"/>
            <w:vMerge w:val="continue"/>
            <w:vAlign w:val="center"/>
          </w:tcPr>
          <w:p w14:paraId="5753C530">
            <w:pPr>
              <w:jc w:val="center"/>
              <w:rPr>
                <w:b/>
                <w:color w:val="auto"/>
              </w:rPr>
            </w:pPr>
          </w:p>
        </w:tc>
        <w:tc>
          <w:tcPr>
            <w:tcW w:w="887" w:type="pct"/>
            <w:shd w:val="clear" w:color="auto" w:fill="auto"/>
            <w:noWrap/>
            <w:vAlign w:val="center"/>
          </w:tcPr>
          <w:p w14:paraId="211DCEB3">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物资盘点</w:t>
            </w:r>
          </w:p>
        </w:tc>
        <w:tc>
          <w:tcPr>
            <w:tcW w:w="3058" w:type="pct"/>
            <w:shd w:val="clear" w:color="auto" w:fill="auto"/>
            <w:vAlign w:val="center"/>
          </w:tcPr>
          <w:p w14:paraId="7F269FC1">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对库存物资进行盘点。</w:t>
            </w:r>
          </w:p>
        </w:tc>
      </w:tr>
      <w:tr w14:paraId="06D785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0" w:hRule="atLeast"/>
          <w:jc w:val="center"/>
        </w:trPr>
        <w:tc>
          <w:tcPr>
            <w:tcW w:w="1054" w:type="pct"/>
            <w:vMerge w:val="continue"/>
            <w:vAlign w:val="center"/>
          </w:tcPr>
          <w:p w14:paraId="5C65C270">
            <w:pPr>
              <w:jc w:val="center"/>
              <w:rPr>
                <w:b/>
                <w:color w:val="auto"/>
              </w:rPr>
            </w:pPr>
          </w:p>
        </w:tc>
        <w:tc>
          <w:tcPr>
            <w:tcW w:w="887" w:type="pct"/>
            <w:shd w:val="clear" w:color="auto" w:fill="auto"/>
            <w:noWrap/>
            <w:vAlign w:val="center"/>
          </w:tcPr>
          <w:p w14:paraId="6DEF609F">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库存管理</w:t>
            </w:r>
          </w:p>
        </w:tc>
        <w:tc>
          <w:tcPr>
            <w:tcW w:w="3058" w:type="pct"/>
            <w:shd w:val="clear" w:color="auto" w:fill="auto"/>
            <w:vAlign w:val="center"/>
          </w:tcPr>
          <w:p w14:paraId="38A7322C">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展示物资库存信息，设置库存警戒线。</w:t>
            </w:r>
          </w:p>
        </w:tc>
      </w:tr>
      <w:tr w14:paraId="4D5F08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2" w:hRule="atLeast"/>
          <w:jc w:val="center"/>
        </w:trPr>
        <w:tc>
          <w:tcPr>
            <w:tcW w:w="1054" w:type="pct"/>
            <w:vMerge w:val="continue"/>
            <w:vAlign w:val="center"/>
          </w:tcPr>
          <w:p w14:paraId="1863352A">
            <w:pPr>
              <w:jc w:val="center"/>
              <w:rPr>
                <w:b/>
                <w:color w:val="auto"/>
              </w:rPr>
            </w:pPr>
          </w:p>
        </w:tc>
        <w:tc>
          <w:tcPr>
            <w:tcW w:w="887" w:type="pct"/>
            <w:shd w:val="clear" w:color="auto" w:fill="auto"/>
            <w:noWrap/>
            <w:vAlign w:val="center"/>
          </w:tcPr>
          <w:p w14:paraId="1D6CEC82">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物资统计</w:t>
            </w:r>
          </w:p>
        </w:tc>
        <w:tc>
          <w:tcPr>
            <w:tcW w:w="3058" w:type="pct"/>
            <w:shd w:val="clear" w:color="auto" w:fill="auto"/>
            <w:vAlign w:val="center"/>
          </w:tcPr>
          <w:p w14:paraId="1DC446D8">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统计入库、出库、盘点盈亏信息。</w:t>
            </w:r>
          </w:p>
        </w:tc>
      </w:tr>
      <w:tr w14:paraId="018E47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6" w:hRule="atLeast"/>
          <w:jc w:val="center"/>
        </w:trPr>
        <w:tc>
          <w:tcPr>
            <w:tcW w:w="1054" w:type="pct"/>
            <w:vMerge w:val="restart"/>
            <w:shd w:val="clear" w:color="auto" w:fill="auto"/>
            <w:noWrap/>
            <w:vAlign w:val="center"/>
          </w:tcPr>
          <w:p w14:paraId="1F95C4DD">
            <w:pPr>
              <w:spacing w:line="360" w:lineRule="auto"/>
              <w:rPr>
                <w:rFonts w:hint="eastAsia" w:ascii="仿宋_GB2312" w:hAnsi="仿宋_GB2312" w:eastAsia="仿宋_GB2312" w:cs="仿宋_GB2312"/>
                <w:b/>
                <w:bCs w:val="0"/>
                <w:sz w:val="21"/>
                <w:szCs w:val="21"/>
                <w:lang w:val="en-US" w:eastAsia="zh-CN"/>
              </w:rPr>
            </w:pPr>
            <w:r>
              <w:rPr>
                <w:rFonts w:hint="eastAsia" w:ascii="仿宋_GB2312" w:hAnsi="仿宋_GB2312" w:eastAsia="仿宋_GB2312" w:cs="仿宋_GB2312"/>
                <w:b/>
                <w:bCs w:val="0"/>
                <w:sz w:val="21"/>
                <w:szCs w:val="21"/>
                <w:lang w:val="en-US" w:eastAsia="zh-CN"/>
              </w:rPr>
              <w:t>1.21设备管理</w:t>
            </w:r>
          </w:p>
          <w:p w14:paraId="3E121DA8">
            <w:pPr>
              <w:spacing w:line="360" w:lineRule="auto"/>
              <w:rPr>
                <w:rFonts w:hint="default" w:ascii="仿宋_GB2312" w:hAnsi="仿宋_GB2312" w:eastAsia="仿宋_GB2312" w:cs="仿宋_GB2312"/>
                <w:b/>
                <w:bCs w:val="0"/>
                <w:sz w:val="21"/>
                <w:szCs w:val="21"/>
                <w:lang w:val="en-US" w:eastAsia="zh-CN"/>
              </w:rPr>
            </w:pPr>
            <w:r>
              <w:rPr>
                <w:rFonts w:hint="eastAsia" w:ascii="仿宋_GB2312" w:hAnsi="仿宋_GB2312" w:eastAsia="仿宋_GB2312" w:cs="仿宋_GB2312"/>
                <w:b w:val="0"/>
                <w:bCs/>
                <w:sz w:val="21"/>
                <w:szCs w:val="21"/>
                <w:lang w:val="en-US" w:eastAsia="zh-CN"/>
              </w:rPr>
              <w:t>（院方提供接口）</w:t>
            </w:r>
          </w:p>
        </w:tc>
        <w:tc>
          <w:tcPr>
            <w:tcW w:w="887" w:type="pct"/>
            <w:shd w:val="clear" w:color="auto" w:fill="auto"/>
            <w:noWrap/>
            <w:vAlign w:val="center"/>
          </w:tcPr>
          <w:p w14:paraId="3104454D">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设备绑定管理</w:t>
            </w:r>
          </w:p>
        </w:tc>
        <w:tc>
          <w:tcPr>
            <w:tcW w:w="3058" w:type="pct"/>
            <w:shd w:val="clear" w:color="auto" w:fill="auto"/>
            <w:vAlign w:val="center"/>
          </w:tcPr>
          <w:p w14:paraId="388CD810">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选择智能设备，绑定使用人员、房间、科室或其它公共位置等。</w:t>
            </w:r>
          </w:p>
        </w:tc>
      </w:tr>
      <w:tr w14:paraId="24305F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2" w:hRule="atLeast"/>
          <w:jc w:val="center"/>
        </w:trPr>
        <w:tc>
          <w:tcPr>
            <w:tcW w:w="1054" w:type="pct"/>
            <w:vMerge w:val="continue"/>
            <w:shd w:val="clear" w:color="auto" w:fill="auto"/>
            <w:noWrap/>
            <w:vAlign w:val="center"/>
          </w:tcPr>
          <w:p w14:paraId="0E72E04F">
            <w:pPr>
              <w:spacing w:line="360" w:lineRule="auto"/>
              <w:ind w:left="199" w:leftChars="95" w:firstLine="0" w:firstLineChars="0"/>
              <w:rPr>
                <w:rFonts w:hint="eastAsia" w:ascii="仿宋_GB2312" w:hAnsi="仿宋_GB2312" w:eastAsia="仿宋_GB2312" w:cs="仿宋_GB2312"/>
                <w:b/>
                <w:bCs w:val="0"/>
                <w:sz w:val="21"/>
                <w:szCs w:val="21"/>
                <w:lang w:val="en-US" w:eastAsia="zh-CN"/>
              </w:rPr>
            </w:pPr>
          </w:p>
        </w:tc>
        <w:tc>
          <w:tcPr>
            <w:tcW w:w="887" w:type="pct"/>
            <w:shd w:val="clear" w:color="auto" w:fill="auto"/>
            <w:noWrap/>
            <w:vAlign w:val="center"/>
          </w:tcPr>
          <w:p w14:paraId="5D2F1C3F">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设备报损管理</w:t>
            </w:r>
          </w:p>
        </w:tc>
        <w:tc>
          <w:tcPr>
            <w:tcW w:w="3058" w:type="pct"/>
            <w:shd w:val="clear" w:color="auto" w:fill="auto"/>
            <w:vAlign w:val="center"/>
          </w:tcPr>
          <w:p w14:paraId="54206C91">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查看报损设备，对设备进行退库或复原操作。</w:t>
            </w:r>
          </w:p>
        </w:tc>
      </w:tr>
      <w:tr w14:paraId="1CFCDF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1054" w:type="pct"/>
            <w:vMerge w:val="continue"/>
            <w:shd w:val="clear" w:color="auto" w:fill="auto"/>
            <w:noWrap/>
            <w:vAlign w:val="center"/>
          </w:tcPr>
          <w:p w14:paraId="3F2BCD34">
            <w:pPr>
              <w:spacing w:line="360" w:lineRule="auto"/>
              <w:ind w:left="199" w:leftChars="95" w:firstLine="0" w:firstLineChars="0"/>
              <w:rPr>
                <w:rFonts w:hint="eastAsia" w:ascii="仿宋_GB2312" w:hAnsi="仿宋_GB2312" w:eastAsia="仿宋_GB2312" w:cs="仿宋_GB2312"/>
                <w:b/>
                <w:bCs w:val="0"/>
                <w:sz w:val="21"/>
                <w:szCs w:val="21"/>
                <w:lang w:val="en-US" w:eastAsia="zh-CN"/>
              </w:rPr>
            </w:pPr>
          </w:p>
        </w:tc>
        <w:tc>
          <w:tcPr>
            <w:tcW w:w="887" w:type="pct"/>
            <w:shd w:val="clear" w:color="auto" w:fill="auto"/>
            <w:noWrap/>
            <w:vAlign w:val="center"/>
          </w:tcPr>
          <w:p w14:paraId="24A81932">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外接设备状态一览</w:t>
            </w:r>
          </w:p>
        </w:tc>
        <w:tc>
          <w:tcPr>
            <w:tcW w:w="3058" w:type="pct"/>
            <w:shd w:val="clear" w:color="auto" w:fill="auto"/>
            <w:vAlign w:val="center"/>
          </w:tcPr>
          <w:p w14:paraId="11F7935E">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展示长辈移动配套设备的总数、使用、空闲、在线、离线、使用率、在线率等。</w:t>
            </w:r>
          </w:p>
        </w:tc>
      </w:tr>
      <w:tr w14:paraId="53BA5C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3" w:hRule="atLeast"/>
          <w:jc w:val="center"/>
        </w:trPr>
        <w:tc>
          <w:tcPr>
            <w:tcW w:w="1054" w:type="pct"/>
            <w:vMerge w:val="continue"/>
            <w:shd w:val="clear" w:color="auto" w:fill="auto"/>
            <w:noWrap/>
            <w:vAlign w:val="center"/>
          </w:tcPr>
          <w:p w14:paraId="5531F38F">
            <w:pPr>
              <w:spacing w:line="360" w:lineRule="auto"/>
              <w:ind w:left="199" w:leftChars="95" w:firstLine="0" w:firstLineChars="0"/>
              <w:rPr>
                <w:rFonts w:hint="eastAsia" w:ascii="仿宋_GB2312" w:hAnsi="仿宋_GB2312" w:eastAsia="仿宋_GB2312" w:cs="仿宋_GB2312"/>
                <w:b/>
                <w:bCs w:val="0"/>
                <w:sz w:val="21"/>
                <w:szCs w:val="21"/>
                <w:lang w:val="en-US" w:eastAsia="zh-CN"/>
              </w:rPr>
            </w:pPr>
          </w:p>
        </w:tc>
        <w:tc>
          <w:tcPr>
            <w:tcW w:w="887" w:type="pct"/>
            <w:shd w:val="clear" w:color="auto" w:fill="auto"/>
            <w:noWrap/>
            <w:vAlign w:val="center"/>
          </w:tcPr>
          <w:p w14:paraId="3FD05F5B">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设备综合查询</w:t>
            </w:r>
          </w:p>
        </w:tc>
        <w:tc>
          <w:tcPr>
            <w:tcW w:w="3058" w:type="pct"/>
            <w:shd w:val="clear" w:color="auto" w:fill="auto"/>
            <w:vAlign w:val="center"/>
          </w:tcPr>
          <w:p w14:paraId="395665B7">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查询设备入库信息、退库信息，报损信息、更换等信息。查询正在使用的设备及其状态信息。</w:t>
            </w:r>
          </w:p>
        </w:tc>
      </w:tr>
      <w:tr w14:paraId="158C72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054" w:type="pct"/>
            <w:vMerge w:val="restart"/>
            <w:shd w:val="clear" w:color="auto" w:fill="auto"/>
            <w:noWrap/>
            <w:vAlign w:val="center"/>
          </w:tcPr>
          <w:p w14:paraId="0F3123E9">
            <w:pPr>
              <w:spacing w:line="360" w:lineRule="auto"/>
              <w:rPr>
                <w:rFonts w:hint="eastAsia" w:ascii="仿宋_GB2312" w:hAnsi="仿宋_GB2312" w:eastAsia="仿宋_GB2312" w:cs="仿宋_GB2312"/>
                <w:b/>
                <w:bCs w:val="0"/>
                <w:sz w:val="21"/>
                <w:szCs w:val="21"/>
                <w:lang w:val="en-US" w:eastAsia="zh-CN"/>
              </w:rPr>
            </w:pPr>
            <w:r>
              <w:rPr>
                <w:rFonts w:hint="eastAsia" w:ascii="仿宋_GB2312" w:hAnsi="仿宋_GB2312" w:eastAsia="仿宋_GB2312" w:cs="仿宋_GB2312"/>
                <w:b/>
                <w:bCs w:val="0"/>
                <w:sz w:val="21"/>
                <w:szCs w:val="21"/>
                <w:lang w:val="en-US" w:eastAsia="zh-CN"/>
              </w:rPr>
              <w:t>1.22照护组管理</w:t>
            </w:r>
          </w:p>
        </w:tc>
        <w:tc>
          <w:tcPr>
            <w:tcW w:w="887" w:type="pct"/>
            <w:shd w:val="clear" w:color="auto" w:fill="auto"/>
            <w:noWrap/>
            <w:vAlign w:val="center"/>
          </w:tcPr>
          <w:p w14:paraId="571978F7">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班组管理</w:t>
            </w:r>
          </w:p>
        </w:tc>
        <w:tc>
          <w:tcPr>
            <w:tcW w:w="3058" w:type="pct"/>
            <w:shd w:val="clear" w:color="auto" w:fill="auto"/>
            <w:vAlign w:val="center"/>
          </w:tcPr>
          <w:p w14:paraId="6E379B98">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维护照护班组信息。</w:t>
            </w:r>
          </w:p>
        </w:tc>
      </w:tr>
      <w:tr w14:paraId="63B941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3" w:hRule="atLeast"/>
          <w:jc w:val="center"/>
        </w:trPr>
        <w:tc>
          <w:tcPr>
            <w:tcW w:w="1054" w:type="pct"/>
            <w:vMerge w:val="continue"/>
            <w:shd w:val="clear" w:color="auto" w:fill="auto"/>
            <w:noWrap/>
            <w:vAlign w:val="center"/>
          </w:tcPr>
          <w:p w14:paraId="22D2F3D1">
            <w:pPr>
              <w:spacing w:line="360" w:lineRule="auto"/>
              <w:ind w:left="199" w:leftChars="95" w:firstLine="0" w:firstLineChars="0"/>
              <w:rPr>
                <w:rFonts w:hint="eastAsia" w:ascii="仿宋_GB2312" w:hAnsi="仿宋_GB2312" w:eastAsia="仿宋_GB2312" w:cs="仿宋_GB2312"/>
                <w:b/>
                <w:bCs w:val="0"/>
                <w:sz w:val="21"/>
                <w:szCs w:val="21"/>
                <w:lang w:val="en-US" w:eastAsia="zh-CN"/>
              </w:rPr>
            </w:pPr>
          </w:p>
        </w:tc>
        <w:tc>
          <w:tcPr>
            <w:tcW w:w="887" w:type="pct"/>
            <w:shd w:val="clear" w:color="auto" w:fill="auto"/>
            <w:noWrap/>
            <w:vAlign w:val="center"/>
          </w:tcPr>
          <w:p w14:paraId="65AC0334">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排班表</w:t>
            </w:r>
          </w:p>
        </w:tc>
        <w:tc>
          <w:tcPr>
            <w:tcW w:w="3058" w:type="pct"/>
            <w:shd w:val="clear" w:color="auto" w:fill="auto"/>
            <w:vAlign w:val="center"/>
          </w:tcPr>
          <w:p w14:paraId="473841D5">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对各班组进行排班操作。</w:t>
            </w:r>
          </w:p>
        </w:tc>
      </w:tr>
      <w:tr w14:paraId="63B110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0" w:hRule="atLeast"/>
          <w:jc w:val="center"/>
        </w:trPr>
        <w:tc>
          <w:tcPr>
            <w:tcW w:w="1054" w:type="pct"/>
            <w:vMerge w:val="continue"/>
            <w:shd w:val="clear" w:color="auto" w:fill="auto"/>
            <w:noWrap/>
            <w:vAlign w:val="center"/>
          </w:tcPr>
          <w:p w14:paraId="15371F78">
            <w:pPr>
              <w:spacing w:line="360" w:lineRule="auto"/>
              <w:ind w:left="199" w:leftChars="95" w:firstLine="0" w:firstLineChars="0"/>
              <w:rPr>
                <w:rFonts w:hint="eastAsia" w:ascii="仿宋_GB2312" w:hAnsi="仿宋_GB2312" w:eastAsia="仿宋_GB2312" w:cs="仿宋_GB2312"/>
                <w:b/>
                <w:bCs w:val="0"/>
                <w:sz w:val="21"/>
                <w:szCs w:val="21"/>
                <w:lang w:val="en-US" w:eastAsia="zh-CN"/>
              </w:rPr>
            </w:pPr>
          </w:p>
        </w:tc>
        <w:tc>
          <w:tcPr>
            <w:tcW w:w="887" w:type="pct"/>
            <w:shd w:val="clear" w:color="auto" w:fill="auto"/>
            <w:noWrap/>
            <w:vAlign w:val="center"/>
          </w:tcPr>
          <w:p w14:paraId="42E59896">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调班管理</w:t>
            </w:r>
          </w:p>
        </w:tc>
        <w:tc>
          <w:tcPr>
            <w:tcW w:w="3058" w:type="pct"/>
            <w:shd w:val="clear" w:color="auto" w:fill="auto"/>
            <w:vAlign w:val="center"/>
          </w:tcPr>
          <w:p w14:paraId="38F1CA3B">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对照护人员进行调班操作。</w:t>
            </w:r>
          </w:p>
        </w:tc>
      </w:tr>
      <w:tr w14:paraId="43D06C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3" w:hRule="atLeast"/>
          <w:jc w:val="center"/>
        </w:trPr>
        <w:tc>
          <w:tcPr>
            <w:tcW w:w="1054" w:type="pct"/>
            <w:vMerge w:val="continue"/>
            <w:shd w:val="clear" w:color="auto" w:fill="auto"/>
            <w:noWrap/>
            <w:vAlign w:val="center"/>
          </w:tcPr>
          <w:p w14:paraId="7DEE7AEC">
            <w:pPr>
              <w:spacing w:line="360" w:lineRule="auto"/>
              <w:ind w:left="199" w:leftChars="95" w:firstLine="0" w:firstLineChars="0"/>
              <w:rPr>
                <w:rFonts w:hint="eastAsia" w:ascii="仿宋_GB2312" w:hAnsi="仿宋_GB2312" w:eastAsia="仿宋_GB2312" w:cs="仿宋_GB2312"/>
                <w:b/>
                <w:bCs w:val="0"/>
                <w:sz w:val="21"/>
                <w:szCs w:val="21"/>
                <w:lang w:val="en-US" w:eastAsia="zh-CN"/>
              </w:rPr>
            </w:pPr>
          </w:p>
        </w:tc>
        <w:tc>
          <w:tcPr>
            <w:tcW w:w="887" w:type="pct"/>
            <w:shd w:val="clear" w:color="auto" w:fill="auto"/>
            <w:noWrap/>
            <w:vAlign w:val="center"/>
          </w:tcPr>
          <w:p w14:paraId="44D28DF4">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绩效评定</w:t>
            </w:r>
          </w:p>
        </w:tc>
        <w:tc>
          <w:tcPr>
            <w:tcW w:w="3058" w:type="pct"/>
            <w:shd w:val="clear" w:color="auto" w:fill="auto"/>
            <w:vAlign w:val="center"/>
          </w:tcPr>
          <w:p w14:paraId="6BF5866C">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根据月份查看</w:t>
            </w:r>
            <w:r>
              <w:rPr>
                <w:rFonts w:hint="default" w:ascii="仿宋_GB2312" w:hAnsi="仿宋_GB2312" w:eastAsia="仿宋_GB2312" w:cs="仿宋_GB2312"/>
                <w:b w:val="0"/>
                <w:bCs/>
                <w:sz w:val="21"/>
                <w:szCs w:val="21"/>
                <w:lang w:val="en-US" w:eastAsia="zh-CN"/>
              </w:rPr>
              <w:t>护理</w:t>
            </w:r>
            <w:r>
              <w:rPr>
                <w:rFonts w:hint="eastAsia" w:ascii="仿宋_GB2312" w:hAnsi="仿宋_GB2312" w:eastAsia="仿宋_GB2312" w:cs="仿宋_GB2312"/>
                <w:b w:val="0"/>
                <w:bCs/>
                <w:sz w:val="21"/>
                <w:szCs w:val="21"/>
                <w:lang w:val="en-US" w:eastAsia="zh-CN"/>
              </w:rPr>
              <w:t>人</w:t>
            </w:r>
            <w:r>
              <w:rPr>
                <w:rFonts w:hint="default" w:ascii="仿宋_GB2312" w:hAnsi="仿宋_GB2312" w:eastAsia="仿宋_GB2312" w:cs="仿宋_GB2312"/>
                <w:b w:val="0"/>
                <w:bCs/>
                <w:sz w:val="21"/>
                <w:szCs w:val="21"/>
                <w:lang w:val="en-US" w:eastAsia="zh-CN"/>
              </w:rPr>
              <w:t>员的绩效</w:t>
            </w:r>
            <w:r>
              <w:rPr>
                <w:rFonts w:hint="eastAsia" w:ascii="仿宋_GB2312" w:hAnsi="仿宋_GB2312" w:eastAsia="仿宋_GB2312" w:cs="仿宋_GB2312"/>
                <w:b w:val="0"/>
                <w:bCs/>
                <w:sz w:val="21"/>
                <w:szCs w:val="21"/>
                <w:lang w:val="en-US" w:eastAsia="zh-CN"/>
              </w:rPr>
              <w:t>信息。</w:t>
            </w:r>
          </w:p>
        </w:tc>
      </w:tr>
      <w:tr w14:paraId="3035F7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3" w:hRule="atLeast"/>
          <w:jc w:val="center"/>
        </w:trPr>
        <w:tc>
          <w:tcPr>
            <w:tcW w:w="1054" w:type="pct"/>
            <w:vMerge w:val="continue"/>
            <w:shd w:val="clear" w:color="auto" w:fill="auto"/>
            <w:noWrap/>
            <w:vAlign w:val="center"/>
          </w:tcPr>
          <w:p w14:paraId="24BCB288">
            <w:pPr>
              <w:spacing w:line="360" w:lineRule="auto"/>
              <w:ind w:left="199" w:leftChars="95" w:firstLine="0" w:firstLineChars="0"/>
              <w:rPr>
                <w:rFonts w:hint="eastAsia" w:ascii="仿宋_GB2312" w:hAnsi="仿宋_GB2312" w:eastAsia="仿宋_GB2312" w:cs="仿宋_GB2312"/>
                <w:b/>
                <w:bCs w:val="0"/>
                <w:sz w:val="21"/>
                <w:szCs w:val="21"/>
                <w:lang w:val="en-US" w:eastAsia="zh-CN"/>
              </w:rPr>
            </w:pPr>
          </w:p>
        </w:tc>
        <w:tc>
          <w:tcPr>
            <w:tcW w:w="887" w:type="pct"/>
            <w:shd w:val="clear" w:color="auto" w:fill="auto"/>
            <w:noWrap/>
            <w:vAlign w:val="center"/>
          </w:tcPr>
          <w:p w14:paraId="11CF26A1">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交班记录</w:t>
            </w:r>
          </w:p>
        </w:tc>
        <w:tc>
          <w:tcPr>
            <w:tcW w:w="3058" w:type="pct"/>
            <w:shd w:val="clear" w:color="auto" w:fill="auto"/>
            <w:vAlign w:val="center"/>
          </w:tcPr>
          <w:p w14:paraId="1DE0F5A2">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填写、查看照护交班信息。</w:t>
            </w:r>
          </w:p>
        </w:tc>
      </w:tr>
      <w:tr w14:paraId="348D8C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5" w:hRule="atLeast"/>
          <w:jc w:val="center"/>
        </w:trPr>
        <w:tc>
          <w:tcPr>
            <w:tcW w:w="1054" w:type="pct"/>
            <w:vMerge w:val="restart"/>
            <w:shd w:val="clear" w:color="auto" w:fill="auto"/>
            <w:noWrap/>
            <w:vAlign w:val="center"/>
          </w:tcPr>
          <w:p w14:paraId="62BBBA1D">
            <w:pPr>
              <w:spacing w:line="360" w:lineRule="auto"/>
              <w:rPr>
                <w:rFonts w:hint="eastAsia" w:ascii="仿宋_GB2312" w:hAnsi="仿宋_GB2312" w:eastAsia="仿宋_GB2312" w:cs="仿宋_GB2312"/>
                <w:b/>
                <w:bCs w:val="0"/>
                <w:sz w:val="21"/>
                <w:szCs w:val="21"/>
                <w:lang w:val="en-US" w:eastAsia="zh-CN"/>
              </w:rPr>
            </w:pPr>
          </w:p>
          <w:p w14:paraId="4A98BCB1">
            <w:pPr>
              <w:spacing w:line="360" w:lineRule="auto"/>
              <w:rPr>
                <w:rFonts w:hint="eastAsia" w:ascii="仿宋_GB2312" w:hAnsi="仿宋_GB2312" w:eastAsia="仿宋_GB2312" w:cs="仿宋_GB2312"/>
                <w:b/>
                <w:bCs w:val="0"/>
                <w:sz w:val="21"/>
                <w:szCs w:val="21"/>
                <w:lang w:val="en-US" w:eastAsia="zh-CN"/>
              </w:rPr>
            </w:pPr>
          </w:p>
          <w:p w14:paraId="2BE754D3">
            <w:pPr>
              <w:spacing w:line="360" w:lineRule="auto"/>
              <w:rPr>
                <w:rFonts w:hint="eastAsia" w:ascii="仿宋_GB2312" w:hAnsi="仿宋_GB2312" w:eastAsia="仿宋_GB2312" w:cs="仿宋_GB2312"/>
                <w:b/>
                <w:bCs w:val="0"/>
                <w:sz w:val="21"/>
                <w:szCs w:val="21"/>
                <w:lang w:val="en-US" w:eastAsia="zh-CN"/>
              </w:rPr>
            </w:pPr>
          </w:p>
          <w:p w14:paraId="77DE37B8">
            <w:pPr>
              <w:spacing w:line="360" w:lineRule="auto"/>
              <w:rPr>
                <w:rFonts w:hint="eastAsia" w:ascii="仿宋_GB2312" w:hAnsi="仿宋_GB2312" w:eastAsia="仿宋_GB2312" w:cs="仿宋_GB2312"/>
                <w:b/>
                <w:bCs w:val="0"/>
                <w:sz w:val="21"/>
                <w:szCs w:val="21"/>
                <w:lang w:val="en-US" w:eastAsia="zh-CN"/>
              </w:rPr>
            </w:pPr>
          </w:p>
          <w:p w14:paraId="480055AF">
            <w:pPr>
              <w:spacing w:line="360" w:lineRule="auto"/>
              <w:rPr>
                <w:rFonts w:hint="eastAsia" w:ascii="仿宋_GB2312" w:hAnsi="仿宋_GB2312" w:eastAsia="仿宋_GB2312" w:cs="仿宋_GB2312"/>
                <w:b/>
                <w:bCs w:val="0"/>
                <w:sz w:val="21"/>
                <w:szCs w:val="21"/>
                <w:lang w:val="en-US" w:eastAsia="zh-CN"/>
              </w:rPr>
            </w:pPr>
          </w:p>
          <w:p w14:paraId="2E4886F0">
            <w:pPr>
              <w:spacing w:line="360" w:lineRule="auto"/>
              <w:rPr>
                <w:rFonts w:hint="eastAsia" w:ascii="仿宋_GB2312" w:hAnsi="仿宋_GB2312" w:eastAsia="仿宋_GB2312" w:cs="仿宋_GB2312"/>
                <w:b/>
                <w:bCs w:val="0"/>
                <w:sz w:val="21"/>
                <w:szCs w:val="21"/>
                <w:lang w:val="en-US" w:eastAsia="zh-CN"/>
              </w:rPr>
            </w:pPr>
          </w:p>
          <w:p w14:paraId="467C6161">
            <w:pPr>
              <w:spacing w:line="360" w:lineRule="auto"/>
              <w:rPr>
                <w:rFonts w:hint="default" w:ascii="仿宋_GB2312" w:hAnsi="仿宋_GB2312" w:eastAsia="仿宋_GB2312" w:cs="仿宋_GB2312"/>
                <w:b/>
                <w:bCs w:val="0"/>
                <w:sz w:val="21"/>
                <w:szCs w:val="21"/>
                <w:lang w:val="en-US" w:eastAsia="zh-CN"/>
              </w:rPr>
            </w:pPr>
            <w:r>
              <w:rPr>
                <w:rFonts w:hint="eastAsia" w:ascii="仿宋_GB2312" w:hAnsi="仿宋_GB2312" w:eastAsia="仿宋_GB2312" w:cs="仿宋_GB2312"/>
                <w:b/>
                <w:bCs w:val="0"/>
                <w:sz w:val="21"/>
                <w:szCs w:val="21"/>
                <w:lang w:val="en-US" w:eastAsia="zh-CN"/>
              </w:rPr>
              <w:t>1.23人事管理</w:t>
            </w:r>
          </w:p>
        </w:tc>
        <w:tc>
          <w:tcPr>
            <w:tcW w:w="887" w:type="pct"/>
            <w:shd w:val="clear" w:color="auto" w:fill="auto"/>
            <w:noWrap/>
            <w:vAlign w:val="center"/>
          </w:tcPr>
          <w:p w14:paraId="2EF1B254">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入职管理</w:t>
            </w:r>
          </w:p>
        </w:tc>
        <w:tc>
          <w:tcPr>
            <w:tcW w:w="3058" w:type="pct"/>
            <w:shd w:val="clear" w:color="auto" w:fill="auto"/>
            <w:vAlign w:val="center"/>
          </w:tcPr>
          <w:p w14:paraId="60C18E47">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录入员工基本信息，办理入职手续。</w:t>
            </w:r>
          </w:p>
        </w:tc>
      </w:tr>
      <w:tr w14:paraId="3D9B1D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jc w:val="center"/>
        </w:trPr>
        <w:tc>
          <w:tcPr>
            <w:tcW w:w="1054" w:type="pct"/>
            <w:vMerge w:val="continue"/>
            <w:shd w:val="clear" w:color="auto" w:fill="auto"/>
            <w:noWrap/>
            <w:vAlign w:val="center"/>
          </w:tcPr>
          <w:p w14:paraId="371C1F5E">
            <w:pPr>
              <w:spacing w:line="360" w:lineRule="auto"/>
              <w:ind w:left="199" w:leftChars="95" w:firstLine="0" w:firstLineChars="0"/>
              <w:rPr>
                <w:rFonts w:hint="default" w:ascii="仿宋_GB2312" w:hAnsi="仿宋_GB2312" w:eastAsia="仿宋_GB2312" w:cs="仿宋_GB2312"/>
                <w:b w:val="0"/>
                <w:bCs/>
                <w:sz w:val="21"/>
                <w:szCs w:val="21"/>
                <w:lang w:val="en-US" w:eastAsia="zh-CN"/>
              </w:rPr>
            </w:pPr>
          </w:p>
        </w:tc>
        <w:tc>
          <w:tcPr>
            <w:tcW w:w="887" w:type="pct"/>
            <w:shd w:val="clear" w:color="auto" w:fill="auto"/>
            <w:noWrap/>
            <w:vAlign w:val="center"/>
          </w:tcPr>
          <w:p w14:paraId="31BC915A">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员工档案</w:t>
            </w:r>
          </w:p>
        </w:tc>
        <w:tc>
          <w:tcPr>
            <w:tcW w:w="3058" w:type="pct"/>
            <w:shd w:val="clear" w:color="auto" w:fill="auto"/>
            <w:vAlign w:val="center"/>
          </w:tcPr>
          <w:p w14:paraId="7D211CA2">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管理员工档案信息，查看合同、健康证、体检表、异动信息，填写入职物品信息等。</w:t>
            </w:r>
          </w:p>
        </w:tc>
      </w:tr>
      <w:tr w14:paraId="433A61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5" w:hRule="atLeast"/>
          <w:jc w:val="center"/>
        </w:trPr>
        <w:tc>
          <w:tcPr>
            <w:tcW w:w="1054" w:type="pct"/>
            <w:vMerge w:val="continue"/>
            <w:shd w:val="clear" w:color="auto" w:fill="auto"/>
            <w:noWrap/>
            <w:vAlign w:val="center"/>
          </w:tcPr>
          <w:p w14:paraId="0E12CA58">
            <w:pPr>
              <w:spacing w:line="360" w:lineRule="auto"/>
              <w:ind w:left="199" w:leftChars="95" w:firstLine="0" w:firstLineChars="0"/>
              <w:rPr>
                <w:rFonts w:hint="default" w:ascii="仿宋_GB2312" w:hAnsi="仿宋_GB2312" w:eastAsia="仿宋_GB2312" w:cs="仿宋_GB2312"/>
                <w:b w:val="0"/>
                <w:bCs/>
                <w:sz w:val="21"/>
                <w:szCs w:val="21"/>
                <w:lang w:val="en-US" w:eastAsia="zh-CN"/>
              </w:rPr>
            </w:pPr>
          </w:p>
        </w:tc>
        <w:tc>
          <w:tcPr>
            <w:tcW w:w="887" w:type="pct"/>
            <w:shd w:val="clear" w:color="auto" w:fill="auto"/>
            <w:noWrap/>
            <w:vAlign w:val="center"/>
          </w:tcPr>
          <w:p w14:paraId="2ECC2A66">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合同管理</w:t>
            </w:r>
          </w:p>
        </w:tc>
        <w:tc>
          <w:tcPr>
            <w:tcW w:w="3058" w:type="pct"/>
            <w:shd w:val="clear" w:color="auto" w:fill="auto"/>
            <w:vAlign w:val="center"/>
          </w:tcPr>
          <w:p w14:paraId="62D24AD8">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签署、管理员工合同，包括查看合同内容、打印合同、终止合同，以及到期提醒等。</w:t>
            </w:r>
          </w:p>
        </w:tc>
      </w:tr>
      <w:tr w14:paraId="02D136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3" w:hRule="atLeast"/>
          <w:jc w:val="center"/>
        </w:trPr>
        <w:tc>
          <w:tcPr>
            <w:tcW w:w="1054" w:type="pct"/>
            <w:vMerge w:val="continue"/>
            <w:shd w:val="clear" w:color="auto" w:fill="auto"/>
            <w:noWrap/>
            <w:vAlign w:val="center"/>
          </w:tcPr>
          <w:p w14:paraId="47148EB1">
            <w:pPr>
              <w:spacing w:line="360" w:lineRule="auto"/>
              <w:ind w:left="199" w:leftChars="95" w:firstLine="0" w:firstLineChars="0"/>
              <w:rPr>
                <w:rFonts w:hint="default" w:ascii="仿宋_GB2312" w:hAnsi="仿宋_GB2312" w:eastAsia="仿宋_GB2312" w:cs="仿宋_GB2312"/>
                <w:b w:val="0"/>
                <w:bCs/>
                <w:sz w:val="21"/>
                <w:szCs w:val="21"/>
                <w:lang w:val="en-US" w:eastAsia="zh-CN"/>
              </w:rPr>
            </w:pPr>
          </w:p>
        </w:tc>
        <w:tc>
          <w:tcPr>
            <w:tcW w:w="887" w:type="pct"/>
            <w:shd w:val="clear" w:color="auto" w:fill="auto"/>
            <w:noWrap/>
            <w:vAlign w:val="center"/>
          </w:tcPr>
          <w:p w14:paraId="4B8A04E7">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员工异动</w:t>
            </w:r>
          </w:p>
        </w:tc>
        <w:tc>
          <w:tcPr>
            <w:tcW w:w="3058" w:type="pct"/>
            <w:shd w:val="clear" w:color="auto" w:fill="auto"/>
            <w:vAlign w:val="center"/>
          </w:tcPr>
          <w:p w14:paraId="27A2FDC1">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记录员工异动（调岗、调级、调薪）信息等。</w:t>
            </w:r>
          </w:p>
        </w:tc>
      </w:tr>
      <w:tr w14:paraId="760FB6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054" w:type="pct"/>
            <w:vMerge w:val="continue"/>
            <w:shd w:val="clear" w:color="auto" w:fill="auto"/>
            <w:noWrap/>
            <w:vAlign w:val="center"/>
          </w:tcPr>
          <w:p w14:paraId="4F029E7B">
            <w:pPr>
              <w:spacing w:line="360" w:lineRule="auto"/>
              <w:ind w:left="199" w:leftChars="95" w:firstLine="0" w:firstLineChars="0"/>
              <w:rPr>
                <w:rFonts w:hint="default" w:ascii="仿宋_GB2312" w:hAnsi="仿宋_GB2312" w:eastAsia="仿宋_GB2312" w:cs="仿宋_GB2312"/>
                <w:b w:val="0"/>
                <w:bCs/>
                <w:sz w:val="21"/>
                <w:szCs w:val="21"/>
                <w:lang w:val="en-US" w:eastAsia="zh-CN"/>
              </w:rPr>
            </w:pPr>
          </w:p>
        </w:tc>
        <w:tc>
          <w:tcPr>
            <w:tcW w:w="887" w:type="pct"/>
            <w:shd w:val="clear" w:color="auto" w:fill="auto"/>
            <w:noWrap/>
            <w:vAlign w:val="center"/>
          </w:tcPr>
          <w:p w14:paraId="229A75C3">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员工请假</w:t>
            </w:r>
          </w:p>
        </w:tc>
        <w:tc>
          <w:tcPr>
            <w:tcW w:w="3058" w:type="pct"/>
            <w:shd w:val="clear" w:color="auto" w:fill="auto"/>
            <w:vAlign w:val="center"/>
          </w:tcPr>
          <w:p w14:paraId="63808E3E">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填写员工请假信息，打印请假条。</w:t>
            </w:r>
          </w:p>
        </w:tc>
      </w:tr>
      <w:tr w14:paraId="00C86A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8" w:hRule="atLeast"/>
          <w:jc w:val="center"/>
        </w:trPr>
        <w:tc>
          <w:tcPr>
            <w:tcW w:w="1054" w:type="pct"/>
            <w:vMerge w:val="continue"/>
            <w:shd w:val="clear" w:color="auto" w:fill="auto"/>
            <w:noWrap/>
            <w:vAlign w:val="center"/>
          </w:tcPr>
          <w:p w14:paraId="75A2FE05">
            <w:pPr>
              <w:spacing w:line="360" w:lineRule="auto"/>
              <w:ind w:left="199" w:leftChars="95" w:firstLine="0" w:firstLineChars="0"/>
              <w:rPr>
                <w:rFonts w:hint="default" w:ascii="仿宋_GB2312" w:hAnsi="仿宋_GB2312" w:eastAsia="仿宋_GB2312" w:cs="仿宋_GB2312"/>
                <w:b w:val="0"/>
                <w:bCs/>
                <w:sz w:val="21"/>
                <w:szCs w:val="21"/>
                <w:lang w:val="en-US" w:eastAsia="zh-CN"/>
              </w:rPr>
            </w:pPr>
          </w:p>
        </w:tc>
        <w:tc>
          <w:tcPr>
            <w:tcW w:w="887" w:type="pct"/>
            <w:shd w:val="clear" w:color="auto" w:fill="auto"/>
            <w:noWrap/>
            <w:vAlign w:val="center"/>
          </w:tcPr>
          <w:p w14:paraId="14125F85">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员工奖惩</w:t>
            </w:r>
          </w:p>
        </w:tc>
        <w:tc>
          <w:tcPr>
            <w:tcW w:w="3058" w:type="pct"/>
            <w:shd w:val="clear" w:color="auto" w:fill="auto"/>
            <w:vAlign w:val="center"/>
          </w:tcPr>
          <w:p w14:paraId="26C27C40">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管理员工奖惩信息。</w:t>
            </w:r>
          </w:p>
        </w:tc>
      </w:tr>
      <w:tr w14:paraId="67AFFB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4" w:hRule="atLeast"/>
          <w:jc w:val="center"/>
        </w:trPr>
        <w:tc>
          <w:tcPr>
            <w:tcW w:w="1054" w:type="pct"/>
            <w:vMerge w:val="continue"/>
            <w:shd w:val="clear" w:color="auto" w:fill="auto"/>
            <w:noWrap/>
            <w:vAlign w:val="center"/>
          </w:tcPr>
          <w:p w14:paraId="3D98D5CA">
            <w:pPr>
              <w:spacing w:line="360" w:lineRule="auto"/>
              <w:ind w:left="199" w:leftChars="95" w:firstLine="0" w:firstLineChars="0"/>
              <w:rPr>
                <w:rFonts w:hint="default" w:ascii="仿宋_GB2312" w:hAnsi="仿宋_GB2312" w:eastAsia="仿宋_GB2312" w:cs="仿宋_GB2312"/>
                <w:b w:val="0"/>
                <w:bCs/>
                <w:sz w:val="21"/>
                <w:szCs w:val="21"/>
                <w:lang w:val="en-US" w:eastAsia="zh-CN"/>
              </w:rPr>
            </w:pPr>
          </w:p>
        </w:tc>
        <w:tc>
          <w:tcPr>
            <w:tcW w:w="887" w:type="pct"/>
            <w:shd w:val="clear" w:color="auto" w:fill="auto"/>
            <w:noWrap/>
            <w:vAlign w:val="center"/>
          </w:tcPr>
          <w:p w14:paraId="2857A234">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工资条</w:t>
            </w:r>
          </w:p>
        </w:tc>
        <w:tc>
          <w:tcPr>
            <w:tcW w:w="3058" w:type="pct"/>
            <w:shd w:val="clear" w:color="auto" w:fill="auto"/>
            <w:vAlign w:val="center"/>
          </w:tcPr>
          <w:p w14:paraId="5212E071">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根据机构的工资计算公式，生成员工月度工资，并打印工资条。</w:t>
            </w:r>
          </w:p>
        </w:tc>
      </w:tr>
      <w:tr w14:paraId="79EF65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jc w:val="center"/>
        </w:trPr>
        <w:tc>
          <w:tcPr>
            <w:tcW w:w="1054" w:type="pct"/>
            <w:vMerge w:val="continue"/>
            <w:shd w:val="clear" w:color="auto" w:fill="auto"/>
            <w:noWrap/>
            <w:vAlign w:val="center"/>
          </w:tcPr>
          <w:p w14:paraId="1F74180E">
            <w:pPr>
              <w:spacing w:line="360" w:lineRule="auto"/>
              <w:ind w:left="199" w:leftChars="95" w:firstLine="0" w:firstLineChars="0"/>
              <w:rPr>
                <w:rFonts w:hint="default" w:ascii="仿宋_GB2312" w:hAnsi="仿宋_GB2312" w:eastAsia="仿宋_GB2312" w:cs="仿宋_GB2312"/>
                <w:b w:val="0"/>
                <w:bCs/>
                <w:sz w:val="21"/>
                <w:szCs w:val="21"/>
                <w:lang w:val="en-US" w:eastAsia="zh-CN"/>
              </w:rPr>
            </w:pPr>
          </w:p>
        </w:tc>
        <w:tc>
          <w:tcPr>
            <w:tcW w:w="887" w:type="pct"/>
            <w:shd w:val="clear" w:color="auto" w:fill="auto"/>
            <w:noWrap/>
            <w:vAlign w:val="center"/>
          </w:tcPr>
          <w:p w14:paraId="004A8FF9">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护士管理</w:t>
            </w:r>
          </w:p>
        </w:tc>
        <w:tc>
          <w:tcPr>
            <w:tcW w:w="3058" w:type="pct"/>
            <w:shd w:val="clear" w:color="auto" w:fill="auto"/>
            <w:vAlign w:val="center"/>
          </w:tcPr>
          <w:p w14:paraId="45C5943E">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管理护士执业信息。</w:t>
            </w:r>
          </w:p>
        </w:tc>
      </w:tr>
      <w:tr w14:paraId="061C62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0" w:hRule="atLeast"/>
          <w:jc w:val="center"/>
        </w:trPr>
        <w:tc>
          <w:tcPr>
            <w:tcW w:w="1054" w:type="pct"/>
            <w:vMerge w:val="continue"/>
            <w:shd w:val="clear" w:color="auto" w:fill="auto"/>
            <w:noWrap/>
            <w:vAlign w:val="center"/>
          </w:tcPr>
          <w:p w14:paraId="2564FD9C">
            <w:pPr>
              <w:spacing w:line="360" w:lineRule="auto"/>
              <w:ind w:left="199" w:leftChars="95" w:firstLine="0" w:firstLineChars="0"/>
              <w:rPr>
                <w:rFonts w:hint="default" w:ascii="仿宋_GB2312" w:hAnsi="仿宋_GB2312" w:eastAsia="仿宋_GB2312" w:cs="仿宋_GB2312"/>
                <w:b w:val="0"/>
                <w:bCs/>
                <w:sz w:val="21"/>
                <w:szCs w:val="21"/>
                <w:lang w:val="en-US" w:eastAsia="zh-CN"/>
              </w:rPr>
            </w:pPr>
          </w:p>
        </w:tc>
        <w:tc>
          <w:tcPr>
            <w:tcW w:w="887" w:type="pct"/>
            <w:shd w:val="clear" w:color="auto" w:fill="auto"/>
            <w:noWrap/>
            <w:vAlign w:val="center"/>
          </w:tcPr>
          <w:p w14:paraId="3D5D2E52">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照护员管理</w:t>
            </w:r>
          </w:p>
        </w:tc>
        <w:tc>
          <w:tcPr>
            <w:tcW w:w="3058" w:type="pct"/>
            <w:shd w:val="clear" w:color="auto" w:fill="auto"/>
            <w:vAlign w:val="center"/>
          </w:tcPr>
          <w:p w14:paraId="780B062C">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管理照护员执业信息。</w:t>
            </w:r>
          </w:p>
        </w:tc>
      </w:tr>
      <w:tr w14:paraId="484D28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3" w:hRule="atLeast"/>
          <w:jc w:val="center"/>
        </w:trPr>
        <w:tc>
          <w:tcPr>
            <w:tcW w:w="1054" w:type="pct"/>
            <w:vMerge w:val="continue"/>
            <w:shd w:val="clear" w:color="auto" w:fill="auto"/>
            <w:noWrap/>
            <w:vAlign w:val="center"/>
          </w:tcPr>
          <w:p w14:paraId="36E798C2">
            <w:pPr>
              <w:spacing w:line="360" w:lineRule="auto"/>
              <w:ind w:left="199" w:leftChars="95" w:firstLine="0" w:firstLineChars="0"/>
              <w:rPr>
                <w:rFonts w:hint="default" w:ascii="仿宋_GB2312" w:hAnsi="仿宋_GB2312" w:eastAsia="仿宋_GB2312" w:cs="仿宋_GB2312"/>
                <w:b w:val="0"/>
                <w:bCs/>
                <w:sz w:val="21"/>
                <w:szCs w:val="21"/>
                <w:lang w:val="en-US" w:eastAsia="zh-CN"/>
              </w:rPr>
            </w:pPr>
          </w:p>
        </w:tc>
        <w:tc>
          <w:tcPr>
            <w:tcW w:w="887" w:type="pct"/>
            <w:shd w:val="clear" w:color="auto" w:fill="auto"/>
            <w:noWrap/>
            <w:vAlign w:val="center"/>
          </w:tcPr>
          <w:p w14:paraId="60CBF79A">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评估师管理</w:t>
            </w:r>
          </w:p>
        </w:tc>
        <w:tc>
          <w:tcPr>
            <w:tcW w:w="3058" w:type="pct"/>
            <w:shd w:val="clear" w:color="auto" w:fill="auto"/>
            <w:vAlign w:val="center"/>
          </w:tcPr>
          <w:p w14:paraId="5016F414">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管理评估师执业信息。</w:t>
            </w:r>
          </w:p>
        </w:tc>
      </w:tr>
      <w:tr w14:paraId="6EE268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054" w:type="pct"/>
            <w:vMerge w:val="continue"/>
            <w:shd w:val="clear" w:color="auto" w:fill="auto"/>
            <w:noWrap/>
            <w:vAlign w:val="center"/>
          </w:tcPr>
          <w:p w14:paraId="16C0F8E0">
            <w:pPr>
              <w:spacing w:line="360" w:lineRule="auto"/>
              <w:ind w:left="199" w:leftChars="95" w:firstLine="0" w:firstLineChars="0"/>
              <w:rPr>
                <w:rFonts w:hint="default" w:ascii="仿宋_GB2312" w:hAnsi="仿宋_GB2312" w:eastAsia="仿宋_GB2312" w:cs="仿宋_GB2312"/>
                <w:b w:val="0"/>
                <w:bCs/>
                <w:sz w:val="21"/>
                <w:szCs w:val="21"/>
                <w:lang w:val="en-US" w:eastAsia="zh-CN"/>
              </w:rPr>
            </w:pPr>
          </w:p>
        </w:tc>
        <w:tc>
          <w:tcPr>
            <w:tcW w:w="887" w:type="pct"/>
            <w:shd w:val="clear" w:color="auto" w:fill="auto"/>
            <w:noWrap/>
            <w:vAlign w:val="center"/>
          </w:tcPr>
          <w:p w14:paraId="73299B85">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健康证管理</w:t>
            </w:r>
          </w:p>
        </w:tc>
        <w:tc>
          <w:tcPr>
            <w:tcW w:w="3058" w:type="pct"/>
            <w:shd w:val="clear" w:color="auto" w:fill="auto"/>
            <w:vAlign w:val="center"/>
          </w:tcPr>
          <w:p w14:paraId="38536F67">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上传员工的健康证，展示到期预警。</w:t>
            </w:r>
          </w:p>
        </w:tc>
      </w:tr>
      <w:tr w14:paraId="3C1EDC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5" w:hRule="atLeast"/>
          <w:jc w:val="center"/>
        </w:trPr>
        <w:tc>
          <w:tcPr>
            <w:tcW w:w="1054" w:type="pct"/>
            <w:vMerge w:val="continue"/>
            <w:shd w:val="clear" w:color="auto" w:fill="auto"/>
            <w:noWrap/>
            <w:vAlign w:val="center"/>
          </w:tcPr>
          <w:p w14:paraId="6DF4A61B">
            <w:pPr>
              <w:spacing w:line="360" w:lineRule="auto"/>
              <w:ind w:left="199" w:leftChars="95" w:firstLine="0" w:firstLineChars="0"/>
              <w:rPr>
                <w:rFonts w:hint="default" w:ascii="仿宋_GB2312" w:hAnsi="仿宋_GB2312" w:eastAsia="仿宋_GB2312" w:cs="仿宋_GB2312"/>
                <w:b w:val="0"/>
                <w:bCs/>
                <w:sz w:val="21"/>
                <w:szCs w:val="21"/>
                <w:lang w:val="en-US" w:eastAsia="zh-CN"/>
              </w:rPr>
            </w:pPr>
          </w:p>
        </w:tc>
        <w:tc>
          <w:tcPr>
            <w:tcW w:w="887" w:type="pct"/>
            <w:shd w:val="clear" w:color="auto" w:fill="auto"/>
            <w:noWrap/>
            <w:vAlign w:val="center"/>
          </w:tcPr>
          <w:p w14:paraId="1BF85432">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体检记录管理</w:t>
            </w:r>
          </w:p>
        </w:tc>
        <w:tc>
          <w:tcPr>
            <w:tcW w:w="3058" w:type="pct"/>
            <w:shd w:val="clear" w:color="auto" w:fill="auto"/>
            <w:vAlign w:val="center"/>
          </w:tcPr>
          <w:p w14:paraId="5A780459">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记录员工体检信息，上传体检报告。</w:t>
            </w:r>
          </w:p>
        </w:tc>
      </w:tr>
      <w:tr w14:paraId="6C64D8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3" w:hRule="atLeast"/>
          <w:jc w:val="center"/>
        </w:trPr>
        <w:tc>
          <w:tcPr>
            <w:tcW w:w="1054" w:type="pct"/>
            <w:vMerge w:val="continue"/>
            <w:shd w:val="clear" w:color="auto" w:fill="auto"/>
            <w:noWrap/>
            <w:vAlign w:val="center"/>
          </w:tcPr>
          <w:p w14:paraId="4C413BC7">
            <w:pPr>
              <w:spacing w:line="360" w:lineRule="auto"/>
              <w:ind w:left="199" w:leftChars="95" w:firstLine="0" w:firstLineChars="0"/>
              <w:rPr>
                <w:rFonts w:hint="default" w:ascii="仿宋_GB2312" w:hAnsi="仿宋_GB2312" w:eastAsia="仿宋_GB2312" w:cs="仿宋_GB2312"/>
                <w:b w:val="0"/>
                <w:bCs/>
                <w:sz w:val="21"/>
                <w:szCs w:val="21"/>
                <w:lang w:val="en-US" w:eastAsia="zh-CN"/>
              </w:rPr>
            </w:pPr>
          </w:p>
        </w:tc>
        <w:tc>
          <w:tcPr>
            <w:tcW w:w="887" w:type="pct"/>
            <w:shd w:val="clear" w:color="auto" w:fill="auto"/>
            <w:noWrap/>
            <w:vAlign w:val="center"/>
          </w:tcPr>
          <w:p w14:paraId="13EFFD5F">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入职物品统计</w:t>
            </w:r>
          </w:p>
        </w:tc>
        <w:tc>
          <w:tcPr>
            <w:tcW w:w="3058" w:type="pct"/>
            <w:shd w:val="clear" w:color="auto" w:fill="auto"/>
            <w:vAlign w:val="center"/>
          </w:tcPr>
          <w:p w14:paraId="5B9D0D6B">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统计入职物品的发放情况。</w:t>
            </w:r>
          </w:p>
        </w:tc>
      </w:tr>
      <w:tr w14:paraId="4FE222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5" w:hRule="atLeast"/>
          <w:jc w:val="center"/>
        </w:trPr>
        <w:tc>
          <w:tcPr>
            <w:tcW w:w="1054" w:type="pct"/>
            <w:vMerge w:val="continue"/>
            <w:shd w:val="clear" w:color="auto" w:fill="auto"/>
            <w:noWrap/>
            <w:vAlign w:val="center"/>
          </w:tcPr>
          <w:p w14:paraId="322CC5BB">
            <w:pPr>
              <w:spacing w:line="360" w:lineRule="auto"/>
              <w:ind w:left="199" w:leftChars="95" w:firstLine="0" w:firstLineChars="0"/>
              <w:rPr>
                <w:rFonts w:hint="default" w:ascii="仿宋_GB2312" w:hAnsi="仿宋_GB2312" w:eastAsia="仿宋_GB2312" w:cs="仿宋_GB2312"/>
                <w:b w:val="0"/>
                <w:bCs/>
                <w:sz w:val="21"/>
                <w:szCs w:val="21"/>
                <w:lang w:val="en-US" w:eastAsia="zh-CN"/>
              </w:rPr>
            </w:pPr>
          </w:p>
        </w:tc>
        <w:tc>
          <w:tcPr>
            <w:tcW w:w="887" w:type="pct"/>
            <w:shd w:val="clear" w:color="auto" w:fill="auto"/>
            <w:noWrap/>
            <w:vAlign w:val="center"/>
          </w:tcPr>
          <w:p w14:paraId="39992D77">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待转正查询</w:t>
            </w:r>
          </w:p>
        </w:tc>
        <w:tc>
          <w:tcPr>
            <w:tcW w:w="3058" w:type="pct"/>
            <w:shd w:val="clear" w:color="auto" w:fill="auto"/>
            <w:vAlign w:val="center"/>
          </w:tcPr>
          <w:p w14:paraId="05488013">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根据不同条件，查询待转正人员信息。</w:t>
            </w:r>
          </w:p>
        </w:tc>
      </w:tr>
      <w:tr w14:paraId="7984C7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8" w:hRule="atLeast"/>
          <w:jc w:val="center"/>
        </w:trPr>
        <w:tc>
          <w:tcPr>
            <w:tcW w:w="1054" w:type="pct"/>
            <w:vMerge w:val="continue"/>
            <w:shd w:val="clear" w:color="auto" w:fill="auto"/>
            <w:noWrap/>
            <w:vAlign w:val="center"/>
          </w:tcPr>
          <w:p w14:paraId="5CD347D4">
            <w:pPr>
              <w:spacing w:line="360" w:lineRule="auto"/>
              <w:ind w:left="199" w:leftChars="95" w:firstLine="0" w:firstLineChars="0"/>
              <w:rPr>
                <w:rFonts w:hint="default" w:ascii="仿宋_GB2312" w:hAnsi="仿宋_GB2312" w:eastAsia="仿宋_GB2312" w:cs="仿宋_GB2312"/>
                <w:b w:val="0"/>
                <w:bCs/>
                <w:sz w:val="21"/>
                <w:szCs w:val="21"/>
                <w:lang w:val="en-US" w:eastAsia="zh-CN"/>
              </w:rPr>
            </w:pPr>
          </w:p>
        </w:tc>
        <w:tc>
          <w:tcPr>
            <w:tcW w:w="887" w:type="pct"/>
            <w:shd w:val="clear" w:color="auto" w:fill="auto"/>
            <w:noWrap/>
            <w:vAlign w:val="center"/>
          </w:tcPr>
          <w:p w14:paraId="6AD7BCB0">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员工离职</w:t>
            </w:r>
          </w:p>
        </w:tc>
        <w:tc>
          <w:tcPr>
            <w:tcW w:w="3058" w:type="pct"/>
            <w:shd w:val="clear" w:color="auto" w:fill="auto"/>
            <w:vAlign w:val="center"/>
          </w:tcPr>
          <w:p w14:paraId="38A2D989">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员工离职申请，领导审批，确认入职物品归还。</w:t>
            </w:r>
          </w:p>
        </w:tc>
      </w:tr>
      <w:tr w14:paraId="7C7B75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9" w:hRule="atLeast"/>
          <w:jc w:val="center"/>
        </w:trPr>
        <w:tc>
          <w:tcPr>
            <w:tcW w:w="1054" w:type="pct"/>
            <w:vMerge w:val="restart"/>
            <w:shd w:val="clear" w:color="auto" w:fill="auto"/>
            <w:noWrap/>
            <w:vAlign w:val="center"/>
          </w:tcPr>
          <w:p w14:paraId="0FB4F706">
            <w:pPr>
              <w:spacing w:line="360" w:lineRule="auto"/>
              <w:rPr>
                <w:rFonts w:hint="default" w:ascii="仿宋_GB2312" w:hAnsi="仿宋_GB2312" w:eastAsia="仿宋_GB2312" w:cs="仿宋_GB2312"/>
                <w:b/>
                <w:bCs w:val="0"/>
                <w:sz w:val="21"/>
                <w:szCs w:val="21"/>
                <w:lang w:val="en-US" w:eastAsia="zh-CN"/>
              </w:rPr>
            </w:pPr>
            <w:r>
              <w:rPr>
                <w:rFonts w:hint="eastAsia" w:ascii="仿宋_GB2312" w:hAnsi="仿宋_GB2312" w:eastAsia="仿宋_GB2312" w:cs="仿宋_GB2312"/>
                <w:b/>
                <w:bCs w:val="0"/>
                <w:sz w:val="21"/>
                <w:szCs w:val="21"/>
                <w:lang w:val="en-US" w:eastAsia="zh-CN"/>
              </w:rPr>
              <w:t>1.24培训管理</w:t>
            </w:r>
          </w:p>
        </w:tc>
        <w:tc>
          <w:tcPr>
            <w:tcW w:w="887" w:type="pct"/>
            <w:shd w:val="clear" w:color="auto" w:fill="auto"/>
            <w:noWrap/>
            <w:vAlign w:val="center"/>
          </w:tcPr>
          <w:p w14:paraId="06568163">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培训素材管理</w:t>
            </w:r>
          </w:p>
        </w:tc>
        <w:tc>
          <w:tcPr>
            <w:tcW w:w="3058" w:type="pct"/>
            <w:shd w:val="clear" w:color="auto" w:fill="auto"/>
            <w:vAlign w:val="center"/>
          </w:tcPr>
          <w:p w14:paraId="5D9340AD">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维护、管理线上培训素材信息（文档、视频）。</w:t>
            </w:r>
          </w:p>
        </w:tc>
      </w:tr>
      <w:tr w14:paraId="32CDBC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0" w:hRule="atLeast"/>
          <w:jc w:val="center"/>
        </w:trPr>
        <w:tc>
          <w:tcPr>
            <w:tcW w:w="1054" w:type="pct"/>
            <w:vMerge w:val="continue"/>
            <w:shd w:val="clear" w:color="auto" w:fill="auto"/>
            <w:noWrap/>
            <w:vAlign w:val="center"/>
          </w:tcPr>
          <w:p w14:paraId="6F86F00E">
            <w:pPr>
              <w:jc w:val="center"/>
              <w:rPr>
                <w:b/>
                <w:bCs w:val="0"/>
                <w:color w:val="auto"/>
              </w:rPr>
            </w:pPr>
          </w:p>
        </w:tc>
        <w:tc>
          <w:tcPr>
            <w:tcW w:w="887" w:type="pct"/>
            <w:shd w:val="clear" w:color="auto" w:fill="auto"/>
            <w:noWrap/>
            <w:vAlign w:val="center"/>
          </w:tcPr>
          <w:p w14:paraId="201D2F98">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课程培训</w:t>
            </w:r>
          </w:p>
        </w:tc>
        <w:tc>
          <w:tcPr>
            <w:tcW w:w="3058" w:type="pct"/>
            <w:shd w:val="clear" w:color="auto" w:fill="auto"/>
            <w:vAlign w:val="center"/>
          </w:tcPr>
          <w:p w14:paraId="474A355E">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选择已发布的培训素材，进行线上观看、学习。</w:t>
            </w:r>
          </w:p>
        </w:tc>
      </w:tr>
      <w:tr w14:paraId="22753E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2" w:hRule="atLeast"/>
          <w:jc w:val="center"/>
        </w:trPr>
        <w:tc>
          <w:tcPr>
            <w:tcW w:w="1054" w:type="pct"/>
            <w:vMerge w:val="continue"/>
            <w:shd w:val="clear" w:color="auto" w:fill="auto"/>
            <w:noWrap/>
            <w:vAlign w:val="center"/>
          </w:tcPr>
          <w:p w14:paraId="2C81EB2C">
            <w:pPr>
              <w:jc w:val="center"/>
              <w:rPr>
                <w:b/>
                <w:bCs w:val="0"/>
                <w:color w:val="auto"/>
              </w:rPr>
            </w:pPr>
          </w:p>
        </w:tc>
        <w:tc>
          <w:tcPr>
            <w:tcW w:w="887" w:type="pct"/>
            <w:shd w:val="clear" w:color="auto" w:fill="auto"/>
            <w:noWrap/>
            <w:vAlign w:val="center"/>
          </w:tcPr>
          <w:p w14:paraId="01C00A55">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培训情况统计</w:t>
            </w:r>
          </w:p>
        </w:tc>
        <w:tc>
          <w:tcPr>
            <w:tcW w:w="3058" w:type="pct"/>
            <w:shd w:val="clear" w:color="auto" w:fill="auto"/>
            <w:vAlign w:val="center"/>
          </w:tcPr>
          <w:p w14:paraId="0738B1A6">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统计员工各素材的线上观看时长，查询学习完成情况。</w:t>
            </w:r>
          </w:p>
        </w:tc>
      </w:tr>
      <w:tr w14:paraId="248056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5" w:hRule="atLeast"/>
          <w:jc w:val="center"/>
        </w:trPr>
        <w:tc>
          <w:tcPr>
            <w:tcW w:w="1054" w:type="pct"/>
            <w:vMerge w:val="restart"/>
            <w:shd w:val="clear" w:color="auto" w:fill="auto"/>
            <w:noWrap/>
            <w:vAlign w:val="center"/>
          </w:tcPr>
          <w:p w14:paraId="70A442C0">
            <w:pPr>
              <w:jc w:val="both"/>
              <w:rPr>
                <w:b/>
                <w:bCs w:val="0"/>
                <w:color w:val="auto"/>
              </w:rPr>
            </w:pPr>
            <w:r>
              <w:rPr>
                <w:rFonts w:hint="eastAsia" w:ascii="仿宋_GB2312" w:hAnsi="仿宋_GB2312" w:eastAsia="仿宋_GB2312" w:cs="仿宋_GB2312"/>
                <w:b/>
                <w:bCs w:val="0"/>
                <w:sz w:val="21"/>
                <w:szCs w:val="21"/>
                <w:lang w:val="en-US" w:eastAsia="zh-CN"/>
              </w:rPr>
              <w:t>1.25基础管理</w:t>
            </w:r>
          </w:p>
        </w:tc>
        <w:tc>
          <w:tcPr>
            <w:tcW w:w="887" w:type="pct"/>
            <w:shd w:val="clear" w:color="auto" w:fill="auto"/>
            <w:noWrap/>
            <w:vAlign w:val="center"/>
          </w:tcPr>
          <w:p w14:paraId="1022135F">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机构管理</w:t>
            </w:r>
          </w:p>
        </w:tc>
        <w:tc>
          <w:tcPr>
            <w:tcW w:w="3058" w:type="pct"/>
            <w:shd w:val="clear" w:color="auto" w:fill="auto"/>
            <w:vAlign w:val="center"/>
          </w:tcPr>
          <w:p w14:paraId="1763F2BA">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维护机构基本信息。</w:t>
            </w:r>
          </w:p>
        </w:tc>
      </w:tr>
      <w:tr w14:paraId="7B2B7E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3" w:hRule="atLeast"/>
          <w:jc w:val="center"/>
        </w:trPr>
        <w:tc>
          <w:tcPr>
            <w:tcW w:w="1054" w:type="pct"/>
            <w:vMerge w:val="continue"/>
            <w:shd w:val="clear" w:color="auto" w:fill="auto"/>
            <w:noWrap/>
            <w:vAlign w:val="center"/>
          </w:tcPr>
          <w:p w14:paraId="5BD62BE4">
            <w:pPr>
              <w:jc w:val="center"/>
              <w:rPr>
                <w:b/>
                <w:color w:val="auto"/>
              </w:rPr>
            </w:pPr>
          </w:p>
        </w:tc>
        <w:tc>
          <w:tcPr>
            <w:tcW w:w="887" w:type="pct"/>
            <w:shd w:val="clear" w:color="auto" w:fill="auto"/>
            <w:noWrap/>
            <w:vAlign w:val="center"/>
          </w:tcPr>
          <w:p w14:paraId="3E9AE610">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科室管理</w:t>
            </w:r>
          </w:p>
        </w:tc>
        <w:tc>
          <w:tcPr>
            <w:tcW w:w="3058" w:type="pct"/>
            <w:shd w:val="clear" w:color="auto" w:fill="auto"/>
            <w:vAlign w:val="center"/>
          </w:tcPr>
          <w:p w14:paraId="2E3F294B">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维护</w:t>
            </w:r>
            <w:r>
              <w:rPr>
                <w:rFonts w:hint="default" w:ascii="仿宋_GB2312" w:hAnsi="仿宋_GB2312" w:eastAsia="仿宋_GB2312" w:cs="仿宋_GB2312"/>
                <w:b w:val="0"/>
                <w:bCs/>
                <w:sz w:val="21"/>
                <w:szCs w:val="21"/>
                <w:lang w:val="en-US" w:eastAsia="zh-CN"/>
              </w:rPr>
              <w:t>科室基本</w:t>
            </w:r>
            <w:r>
              <w:rPr>
                <w:rFonts w:hint="eastAsia" w:ascii="仿宋_GB2312" w:hAnsi="仿宋_GB2312" w:eastAsia="仿宋_GB2312" w:cs="仿宋_GB2312"/>
                <w:b w:val="0"/>
                <w:bCs/>
                <w:sz w:val="21"/>
                <w:szCs w:val="21"/>
                <w:lang w:val="en-US" w:eastAsia="zh-CN"/>
              </w:rPr>
              <w:t>信息。</w:t>
            </w:r>
          </w:p>
        </w:tc>
      </w:tr>
      <w:tr w14:paraId="63EF2D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1" w:hRule="atLeast"/>
          <w:jc w:val="center"/>
        </w:trPr>
        <w:tc>
          <w:tcPr>
            <w:tcW w:w="1054" w:type="pct"/>
            <w:vMerge w:val="continue"/>
            <w:shd w:val="clear" w:color="auto" w:fill="auto"/>
            <w:noWrap/>
            <w:vAlign w:val="center"/>
          </w:tcPr>
          <w:p w14:paraId="79991CB6">
            <w:pPr>
              <w:jc w:val="center"/>
              <w:rPr>
                <w:b/>
                <w:color w:val="auto"/>
              </w:rPr>
            </w:pPr>
          </w:p>
        </w:tc>
        <w:tc>
          <w:tcPr>
            <w:tcW w:w="887" w:type="pct"/>
            <w:shd w:val="clear" w:color="auto" w:fill="auto"/>
            <w:noWrap/>
            <w:vAlign w:val="center"/>
          </w:tcPr>
          <w:p w14:paraId="403DC6F6">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床位管理</w:t>
            </w:r>
          </w:p>
        </w:tc>
        <w:tc>
          <w:tcPr>
            <w:tcW w:w="3058" w:type="pct"/>
            <w:shd w:val="clear" w:color="auto" w:fill="auto"/>
            <w:vAlign w:val="center"/>
          </w:tcPr>
          <w:p w14:paraId="26BD71AA">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维护机构</w:t>
            </w:r>
            <w:r>
              <w:rPr>
                <w:rFonts w:hint="default" w:ascii="仿宋_GB2312" w:hAnsi="仿宋_GB2312" w:eastAsia="仿宋_GB2312" w:cs="仿宋_GB2312"/>
                <w:b w:val="0"/>
                <w:bCs/>
                <w:sz w:val="21"/>
                <w:szCs w:val="21"/>
                <w:lang w:val="en-US" w:eastAsia="zh-CN"/>
              </w:rPr>
              <w:t>内的楼宇、房间</w:t>
            </w:r>
            <w:r>
              <w:rPr>
                <w:rFonts w:hint="eastAsia" w:ascii="仿宋_GB2312" w:hAnsi="仿宋_GB2312" w:eastAsia="仿宋_GB2312" w:cs="仿宋_GB2312"/>
                <w:b w:val="0"/>
                <w:bCs/>
                <w:sz w:val="21"/>
                <w:szCs w:val="21"/>
                <w:lang w:val="en-US" w:eastAsia="zh-CN"/>
              </w:rPr>
              <w:t>、</w:t>
            </w:r>
            <w:r>
              <w:rPr>
                <w:rFonts w:hint="default" w:ascii="仿宋_GB2312" w:hAnsi="仿宋_GB2312" w:eastAsia="仿宋_GB2312" w:cs="仿宋_GB2312"/>
                <w:b w:val="0"/>
                <w:bCs/>
                <w:sz w:val="21"/>
                <w:szCs w:val="21"/>
                <w:lang w:val="en-US" w:eastAsia="zh-CN"/>
              </w:rPr>
              <w:t>床位等信息</w:t>
            </w:r>
            <w:r>
              <w:rPr>
                <w:rFonts w:hint="eastAsia" w:ascii="仿宋_GB2312" w:hAnsi="仿宋_GB2312" w:eastAsia="仿宋_GB2312" w:cs="仿宋_GB2312"/>
                <w:b w:val="0"/>
                <w:bCs/>
                <w:sz w:val="21"/>
                <w:szCs w:val="21"/>
                <w:lang w:val="en-US" w:eastAsia="zh-CN"/>
              </w:rPr>
              <w:t>。</w:t>
            </w:r>
          </w:p>
        </w:tc>
      </w:tr>
      <w:tr w14:paraId="218D6E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6" w:hRule="atLeast"/>
          <w:jc w:val="center"/>
        </w:trPr>
        <w:tc>
          <w:tcPr>
            <w:tcW w:w="1054" w:type="pct"/>
            <w:vMerge w:val="continue"/>
            <w:shd w:val="clear" w:color="auto" w:fill="auto"/>
            <w:noWrap/>
            <w:vAlign w:val="center"/>
          </w:tcPr>
          <w:p w14:paraId="377F08D8">
            <w:pPr>
              <w:jc w:val="center"/>
              <w:rPr>
                <w:b/>
                <w:color w:val="auto"/>
              </w:rPr>
            </w:pPr>
          </w:p>
        </w:tc>
        <w:tc>
          <w:tcPr>
            <w:tcW w:w="887" w:type="pct"/>
            <w:shd w:val="clear" w:color="auto" w:fill="auto"/>
            <w:noWrap/>
            <w:vAlign w:val="center"/>
          </w:tcPr>
          <w:p w14:paraId="6C8F62D8">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费用管理</w:t>
            </w:r>
          </w:p>
        </w:tc>
        <w:tc>
          <w:tcPr>
            <w:tcW w:w="3058" w:type="pct"/>
            <w:shd w:val="clear" w:color="auto" w:fill="auto"/>
            <w:vAlign w:val="center"/>
          </w:tcPr>
          <w:p w14:paraId="39981959">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维护</w:t>
            </w:r>
            <w:r>
              <w:rPr>
                <w:rFonts w:hint="default" w:ascii="仿宋_GB2312" w:hAnsi="仿宋_GB2312" w:eastAsia="仿宋_GB2312" w:cs="仿宋_GB2312"/>
                <w:b w:val="0"/>
                <w:bCs/>
                <w:sz w:val="21"/>
                <w:szCs w:val="21"/>
                <w:lang w:val="en-US" w:eastAsia="zh-CN"/>
              </w:rPr>
              <w:t>机构的</w:t>
            </w:r>
            <w:r>
              <w:rPr>
                <w:rFonts w:hint="eastAsia" w:ascii="仿宋_GB2312" w:hAnsi="仿宋_GB2312" w:eastAsia="仿宋_GB2312" w:cs="仿宋_GB2312"/>
                <w:b w:val="0"/>
                <w:bCs/>
                <w:sz w:val="21"/>
                <w:szCs w:val="21"/>
                <w:lang w:val="en-US" w:eastAsia="zh-CN"/>
              </w:rPr>
              <w:t>护理费</w:t>
            </w:r>
            <w:r>
              <w:rPr>
                <w:rFonts w:hint="default" w:ascii="仿宋_GB2312" w:hAnsi="仿宋_GB2312" w:eastAsia="仿宋_GB2312" w:cs="仿宋_GB2312"/>
                <w:b w:val="0"/>
                <w:bCs/>
                <w:sz w:val="21"/>
                <w:szCs w:val="21"/>
                <w:lang w:val="en-US" w:eastAsia="zh-CN"/>
              </w:rPr>
              <w:t>、</w:t>
            </w:r>
            <w:r>
              <w:rPr>
                <w:rFonts w:hint="eastAsia" w:ascii="仿宋_GB2312" w:hAnsi="仿宋_GB2312" w:eastAsia="仿宋_GB2312" w:cs="仿宋_GB2312"/>
                <w:b w:val="0"/>
                <w:bCs/>
                <w:sz w:val="21"/>
                <w:szCs w:val="21"/>
                <w:lang w:val="en-US" w:eastAsia="zh-CN"/>
              </w:rPr>
              <w:t>押金</w:t>
            </w:r>
            <w:r>
              <w:rPr>
                <w:rFonts w:hint="default" w:ascii="仿宋_GB2312" w:hAnsi="仿宋_GB2312" w:eastAsia="仿宋_GB2312" w:cs="仿宋_GB2312"/>
                <w:b w:val="0"/>
                <w:bCs/>
                <w:sz w:val="21"/>
                <w:szCs w:val="21"/>
                <w:lang w:val="en-US" w:eastAsia="zh-CN"/>
              </w:rPr>
              <w:t>、月伙食</w:t>
            </w:r>
            <w:r>
              <w:rPr>
                <w:rFonts w:hint="eastAsia" w:ascii="仿宋_GB2312" w:hAnsi="仿宋_GB2312" w:eastAsia="仿宋_GB2312" w:cs="仿宋_GB2312"/>
                <w:b w:val="0"/>
                <w:bCs/>
                <w:sz w:val="21"/>
                <w:szCs w:val="21"/>
                <w:lang w:val="en-US" w:eastAsia="zh-CN"/>
              </w:rPr>
              <w:t>、床位费、折扣价等。</w:t>
            </w:r>
          </w:p>
        </w:tc>
      </w:tr>
      <w:tr w14:paraId="1967FA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1054" w:type="pct"/>
            <w:vMerge w:val="continue"/>
            <w:shd w:val="clear" w:color="auto" w:fill="auto"/>
            <w:noWrap/>
            <w:vAlign w:val="center"/>
          </w:tcPr>
          <w:p w14:paraId="68BAAC6A">
            <w:pPr>
              <w:jc w:val="center"/>
              <w:rPr>
                <w:b/>
                <w:color w:val="auto"/>
              </w:rPr>
            </w:pPr>
          </w:p>
        </w:tc>
        <w:tc>
          <w:tcPr>
            <w:tcW w:w="887" w:type="pct"/>
            <w:shd w:val="clear" w:color="auto" w:fill="auto"/>
            <w:noWrap/>
            <w:vAlign w:val="center"/>
          </w:tcPr>
          <w:p w14:paraId="7E893827">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服务项目管理</w:t>
            </w:r>
          </w:p>
        </w:tc>
        <w:tc>
          <w:tcPr>
            <w:tcW w:w="3058" w:type="pct"/>
            <w:shd w:val="clear" w:color="auto" w:fill="auto"/>
            <w:vAlign w:val="center"/>
          </w:tcPr>
          <w:p w14:paraId="2E7E1C32">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维护机构的服务项目信息、按照长护险长者和普通未评估为长护险的长者分别管理。</w:t>
            </w:r>
          </w:p>
        </w:tc>
      </w:tr>
      <w:tr w14:paraId="2FF7E0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054" w:type="pct"/>
            <w:vMerge w:val="continue"/>
            <w:shd w:val="clear" w:color="auto" w:fill="auto"/>
            <w:noWrap/>
            <w:vAlign w:val="center"/>
          </w:tcPr>
          <w:p w14:paraId="6B50B10F">
            <w:pPr>
              <w:jc w:val="center"/>
              <w:rPr>
                <w:b/>
                <w:color w:val="auto"/>
              </w:rPr>
            </w:pPr>
          </w:p>
        </w:tc>
        <w:tc>
          <w:tcPr>
            <w:tcW w:w="887" w:type="pct"/>
            <w:shd w:val="clear" w:color="auto" w:fill="auto"/>
            <w:noWrap/>
            <w:vAlign w:val="center"/>
          </w:tcPr>
          <w:p w14:paraId="52315439">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服务套餐管理</w:t>
            </w:r>
          </w:p>
        </w:tc>
        <w:tc>
          <w:tcPr>
            <w:tcW w:w="3058" w:type="pct"/>
            <w:shd w:val="clear" w:color="auto" w:fill="auto"/>
            <w:vAlign w:val="center"/>
          </w:tcPr>
          <w:p w14:paraId="0AA54030">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以服务项目为基础，形成服务套餐。</w:t>
            </w:r>
          </w:p>
        </w:tc>
      </w:tr>
      <w:tr w14:paraId="5FA0C4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8" w:hRule="atLeast"/>
          <w:jc w:val="center"/>
        </w:trPr>
        <w:tc>
          <w:tcPr>
            <w:tcW w:w="1054" w:type="pct"/>
            <w:vMerge w:val="continue"/>
            <w:shd w:val="clear" w:color="auto" w:fill="auto"/>
            <w:noWrap/>
            <w:vAlign w:val="center"/>
          </w:tcPr>
          <w:p w14:paraId="622B043B">
            <w:pPr>
              <w:jc w:val="center"/>
              <w:rPr>
                <w:b/>
                <w:color w:val="auto"/>
              </w:rPr>
            </w:pPr>
          </w:p>
        </w:tc>
        <w:tc>
          <w:tcPr>
            <w:tcW w:w="887" w:type="pct"/>
            <w:shd w:val="clear" w:color="auto" w:fill="auto"/>
            <w:noWrap/>
            <w:vAlign w:val="center"/>
          </w:tcPr>
          <w:p w14:paraId="394AFAE0">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生态管理</w:t>
            </w:r>
          </w:p>
        </w:tc>
        <w:tc>
          <w:tcPr>
            <w:tcW w:w="3058" w:type="pct"/>
            <w:shd w:val="clear" w:color="auto" w:fill="auto"/>
            <w:vAlign w:val="center"/>
          </w:tcPr>
          <w:p w14:paraId="67568A6C">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维护</w:t>
            </w:r>
            <w:r>
              <w:rPr>
                <w:rFonts w:hint="default" w:ascii="仿宋_GB2312" w:hAnsi="仿宋_GB2312" w:eastAsia="仿宋_GB2312" w:cs="仿宋_GB2312"/>
                <w:b w:val="0"/>
                <w:bCs/>
                <w:sz w:val="21"/>
                <w:szCs w:val="21"/>
                <w:lang w:val="en-US" w:eastAsia="zh-CN"/>
              </w:rPr>
              <w:t>供应商</w:t>
            </w:r>
            <w:r>
              <w:rPr>
                <w:rFonts w:hint="eastAsia" w:ascii="仿宋_GB2312" w:hAnsi="仿宋_GB2312" w:eastAsia="仿宋_GB2312" w:cs="仿宋_GB2312"/>
                <w:b w:val="0"/>
                <w:bCs/>
                <w:sz w:val="21"/>
                <w:szCs w:val="21"/>
                <w:lang w:val="en-US" w:eastAsia="zh-CN"/>
              </w:rPr>
              <w:t>、厂商</w:t>
            </w:r>
            <w:r>
              <w:rPr>
                <w:rFonts w:hint="default" w:ascii="仿宋_GB2312" w:hAnsi="仿宋_GB2312" w:eastAsia="仿宋_GB2312" w:cs="仿宋_GB2312"/>
                <w:b w:val="0"/>
                <w:bCs/>
                <w:sz w:val="21"/>
                <w:szCs w:val="21"/>
                <w:lang w:val="en-US" w:eastAsia="zh-CN"/>
              </w:rPr>
              <w:t>的基本</w:t>
            </w:r>
            <w:r>
              <w:rPr>
                <w:rFonts w:hint="eastAsia" w:ascii="仿宋_GB2312" w:hAnsi="仿宋_GB2312" w:eastAsia="仿宋_GB2312" w:cs="仿宋_GB2312"/>
                <w:b w:val="0"/>
                <w:bCs/>
                <w:sz w:val="21"/>
                <w:szCs w:val="21"/>
                <w:lang w:val="en-US" w:eastAsia="zh-CN"/>
              </w:rPr>
              <w:t>信息。</w:t>
            </w:r>
          </w:p>
        </w:tc>
      </w:tr>
      <w:tr w14:paraId="5012B5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054" w:type="pct"/>
            <w:vMerge w:val="continue"/>
            <w:shd w:val="clear" w:color="auto" w:fill="auto"/>
            <w:noWrap/>
            <w:vAlign w:val="center"/>
          </w:tcPr>
          <w:p w14:paraId="7373D6CE">
            <w:pPr>
              <w:jc w:val="center"/>
              <w:rPr>
                <w:b/>
                <w:color w:val="auto"/>
              </w:rPr>
            </w:pPr>
          </w:p>
        </w:tc>
        <w:tc>
          <w:tcPr>
            <w:tcW w:w="887" w:type="pct"/>
            <w:shd w:val="clear" w:color="auto" w:fill="auto"/>
            <w:noWrap/>
            <w:vAlign w:val="center"/>
          </w:tcPr>
          <w:p w14:paraId="368B8948">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公告管理</w:t>
            </w:r>
          </w:p>
        </w:tc>
        <w:tc>
          <w:tcPr>
            <w:tcW w:w="3058" w:type="pct"/>
            <w:shd w:val="clear" w:color="auto" w:fill="auto"/>
            <w:vAlign w:val="center"/>
          </w:tcPr>
          <w:p w14:paraId="44E3CA4A">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编辑首页的公告信息。</w:t>
            </w:r>
          </w:p>
        </w:tc>
      </w:tr>
      <w:tr w14:paraId="3ED497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054" w:type="pct"/>
            <w:vMerge w:val="continue"/>
            <w:shd w:val="clear" w:color="auto" w:fill="auto"/>
            <w:noWrap/>
            <w:vAlign w:val="center"/>
          </w:tcPr>
          <w:p w14:paraId="7894ED79">
            <w:pPr>
              <w:jc w:val="center"/>
              <w:rPr>
                <w:b/>
                <w:color w:val="auto"/>
              </w:rPr>
            </w:pPr>
          </w:p>
        </w:tc>
        <w:tc>
          <w:tcPr>
            <w:tcW w:w="887" w:type="pct"/>
            <w:shd w:val="clear" w:color="auto" w:fill="auto"/>
            <w:noWrap/>
            <w:vAlign w:val="center"/>
          </w:tcPr>
          <w:p w14:paraId="5355CFA9">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时段维护</w:t>
            </w:r>
          </w:p>
        </w:tc>
        <w:tc>
          <w:tcPr>
            <w:tcW w:w="3058" w:type="pct"/>
            <w:shd w:val="clear" w:color="auto" w:fill="auto"/>
            <w:vAlign w:val="center"/>
          </w:tcPr>
          <w:p w14:paraId="557A704E">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维护处置项目、用药的时段信息。</w:t>
            </w:r>
          </w:p>
        </w:tc>
      </w:tr>
      <w:tr w14:paraId="2A6FC3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2" w:hRule="atLeast"/>
          <w:jc w:val="center"/>
        </w:trPr>
        <w:tc>
          <w:tcPr>
            <w:tcW w:w="1054" w:type="pct"/>
            <w:vMerge w:val="continue"/>
            <w:shd w:val="clear" w:color="auto" w:fill="auto"/>
            <w:noWrap/>
            <w:vAlign w:val="center"/>
          </w:tcPr>
          <w:p w14:paraId="4A55DC8C">
            <w:pPr>
              <w:jc w:val="center"/>
              <w:rPr>
                <w:b/>
                <w:color w:val="auto"/>
              </w:rPr>
            </w:pPr>
          </w:p>
        </w:tc>
        <w:tc>
          <w:tcPr>
            <w:tcW w:w="887" w:type="pct"/>
            <w:shd w:val="clear" w:color="auto" w:fill="auto"/>
            <w:noWrap/>
            <w:vAlign w:val="center"/>
          </w:tcPr>
          <w:p w14:paraId="06691B86">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模板管理</w:t>
            </w:r>
          </w:p>
        </w:tc>
        <w:tc>
          <w:tcPr>
            <w:tcW w:w="3058" w:type="pct"/>
            <w:shd w:val="clear" w:color="auto" w:fill="auto"/>
            <w:vAlign w:val="center"/>
          </w:tcPr>
          <w:p w14:paraId="11D0528D">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编辑医护人员的病历模板。</w:t>
            </w:r>
          </w:p>
        </w:tc>
      </w:tr>
      <w:tr w14:paraId="76B770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0" w:hRule="atLeast"/>
          <w:jc w:val="center"/>
        </w:trPr>
        <w:tc>
          <w:tcPr>
            <w:tcW w:w="1054" w:type="pct"/>
            <w:vMerge w:val="continue"/>
            <w:shd w:val="clear" w:color="auto" w:fill="auto"/>
            <w:noWrap/>
            <w:vAlign w:val="center"/>
          </w:tcPr>
          <w:p w14:paraId="1F9D5270">
            <w:pPr>
              <w:jc w:val="center"/>
              <w:rPr>
                <w:b/>
                <w:color w:val="auto"/>
              </w:rPr>
            </w:pPr>
          </w:p>
        </w:tc>
        <w:tc>
          <w:tcPr>
            <w:tcW w:w="887" w:type="pct"/>
            <w:shd w:val="clear" w:color="auto" w:fill="auto"/>
            <w:noWrap/>
            <w:vAlign w:val="center"/>
          </w:tcPr>
          <w:p w14:paraId="0A191DA9">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库房管理</w:t>
            </w:r>
          </w:p>
        </w:tc>
        <w:tc>
          <w:tcPr>
            <w:tcW w:w="3058" w:type="pct"/>
            <w:shd w:val="clear" w:color="auto" w:fill="auto"/>
            <w:vAlign w:val="center"/>
          </w:tcPr>
          <w:p w14:paraId="40A7A598">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维护机构内各库房信息。</w:t>
            </w:r>
          </w:p>
        </w:tc>
      </w:tr>
      <w:tr w14:paraId="458C91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 w:hRule="atLeast"/>
          <w:jc w:val="center"/>
        </w:trPr>
        <w:tc>
          <w:tcPr>
            <w:tcW w:w="1054" w:type="pct"/>
            <w:vMerge w:val="continue"/>
            <w:shd w:val="clear" w:color="auto" w:fill="auto"/>
            <w:noWrap/>
            <w:vAlign w:val="center"/>
          </w:tcPr>
          <w:p w14:paraId="24605E69">
            <w:pPr>
              <w:jc w:val="center"/>
              <w:rPr>
                <w:b/>
                <w:color w:val="auto"/>
              </w:rPr>
            </w:pPr>
          </w:p>
        </w:tc>
        <w:tc>
          <w:tcPr>
            <w:tcW w:w="887" w:type="pct"/>
            <w:shd w:val="clear" w:color="auto" w:fill="auto"/>
            <w:noWrap/>
            <w:vAlign w:val="center"/>
          </w:tcPr>
          <w:p w14:paraId="6E5F8766">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症状维护</w:t>
            </w:r>
          </w:p>
        </w:tc>
        <w:tc>
          <w:tcPr>
            <w:tcW w:w="3058" w:type="pct"/>
            <w:shd w:val="clear" w:color="auto" w:fill="auto"/>
            <w:vAlign w:val="center"/>
          </w:tcPr>
          <w:p w14:paraId="23A0AA4B">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维护常用症状信息。</w:t>
            </w:r>
          </w:p>
        </w:tc>
      </w:tr>
      <w:tr w14:paraId="7CB979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7" w:hRule="atLeast"/>
          <w:jc w:val="center"/>
        </w:trPr>
        <w:tc>
          <w:tcPr>
            <w:tcW w:w="1054" w:type="pct"/>
            <w:vMerge w:val="continue"/>
            <w:shd w:val="clear" w:color="auto" w:fill="auto"/>
            <w:noWrap/>
            <w:vAlign w:val="center"/>
          </w:tcPr>
          <w:p w14:paraId="13CC0B94">
            <w:pPr>
              <w:jc w:val="center"/>
              <w:rPr>
                <w:b/>
                <w:color w:val="auto"/>
              </w:rPr>
            </w:pPr>
          </w:p>
        </w:tc>
        <w:tc>
          <w:tcPr>
            <w:tcW w:w="887" w:type="pct"/>
            <w:shd w:val="clear" w:color="auto" w:fill="auto"/>
            <w:noWrap/>
            <w:vAlign w:val="center"/>
          </w:tcPr>
          <w:p w14:paraId="7CE8A120">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风采展示</w:t>
            </w:r>
          </w:p>
        </w:tc>
        <w:tc>
          <w:tcPr>
            <w:tcW w:w="3058" w:type="pct"/>
            <w:shd w:val="clear" w:color="auto" w:fill="auto"/>
            <w:vAlign w:val="center"/>
          </w:tcPr>
          <w:p w14:paraId="3922152D">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维护机构首页的风采展示图片。</w:t>
            </w:r>
          </w:p>
        </w:tc>
      </w:tr>
      <w:tr w14:paraId="2CCF52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6" w:hRule="atLeast"/>
          <w:jc w:val="center"/>
        </w:trPr>
        <w:tc>
          <w:tcPr>
            <w:tcW w:w="1054" w:type="pct"/>
            <w:shd w:val="clear" w:color="auto" w:fill="auto"/>
            <w:noWrap/>
            <w:vAlign w:val="center"/>
          </w:tcPr>
          <w:p w14:paraId="5B172328">
            <w:pPr>
              <w:jc w:val="both"/>
              <w:rPr>
                <w:b/>
                <w:color w:val="auto"/>
              </w:rPr>
            </w:pPr>
            <w:r>
              <w:rPr>
                <w:rFonts w:hint="eastAsia" w:ascii="仿宋_GB2312" w:hAnsi="仿宋_GB2312" w:eastAsia="仿宋_GB2312" w:cs="仿宋_GB2312"/>
                <w:b/>
                <w:bCs w:val="0"/>
                <w:sz w:val="21"/>
                <w:szCs w:val="21"/>
                <w:lang w:val="en-US" w:eastAsia="zh-CN"/>
              </w:rPr>
              <w:t>1.26统计查询</w:t>
            </w:r>
          </w:p>
        </w:tc>
        <w:tc>
          <w:tcPr>
            <w:tcW w:w="887" w:type="pct"/>
            <w:shd w:val="clear" w:color="auto" w:fill="auto"/>
            <w:noWrap/>
            <w:vAlign w:val="center"/>
          </w:tcPr>
          <w:p w14:paraId="3A609D3D">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统计报表</w:t>
            </w:r>
          </w:p>
        </w:tc>
        <w:tc>
          <w:tcPr>
            <w:tcW w:w="3058" w:type="pct"/>
            <w:shd w:val="clear" w:color="auto" w:fill="auto"/>
            <w:vAlign w:val="center"/>
          </w:tcPr>
          <w:p w14:paraId="3C59D7E8">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各类业务的统计报表、报表打印。</w:t>
            </w:r>
          </w:p>
        </w:tc>
      </w:tr>
    </w:tbl>
    <w:p w14:paraId="2B6FC9CF"/>
    <w:tbl>
      <w:tblPr>
        <w:tblStyle w:val="6"/>
        <w:tblW w:w="4906" w:type="pct"/>
        <w:tblInd w:w="7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62"/>
        <w:gridCol w:w="1488"/>
        <w:gridCol w:w="5112"/>
      </w:tblGrid>
      <w:tr w14:paraId="5805DA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7" w:hRule="atLeast"/>
        </w:trPr>
        <w:tc>
          <w:tcPr>
            <w:tcW w:w="5000" w:type="pct"/>
            <w:gridSpan w:val="3"/>
            <w:shd w:val="clear" w:color="auto" w:fill="auto"/>
            <w:noWrap/>
            <w:vAlign w:val="center"/>
          </w:tcPr>
          <w:p w14:paraId="2F460D7C">
            <w:pPr>
              <w:pStyle w:val="4"/>
              <w:numPr>
                <w:ilvl w:val="0"/>
                <w:numId w:val="0"/>
              </w:numPr>
              <w:spacing w:before="0" w:after="0"/>
              <w:jc w:val="both"/>
              <w:rPr>
                <w:rFonts w:hint="eastAsia" w:ascii="仿宋_GB2312" w:hAnsi="仿宋_GB2312" w:eastAsia="仿宋_GB2312" w:cs="仿宋_GB2312"/>
                <w:b w:val="0"/>
                <w:bCs/>
                <w:sz w:val="21"/>
                <w:szCs w:val="21"/>
                <w:lang w:val="en-US" w:eastAsia="zh-CN" w:bidi="ar-SA"/>
              </w:rPr>
            </w:pPr>
            <w:r>
              <w:rPr>
                <w:rFonts w:hint="eastAsia" w:ascii="仿宋_GB2312" w:hAnsi="仿宋_GB2312" w:eastAsia="仿宋_GB2312" w:cs="仿宋_GB2312"/>
                <w:b/>
                <w:bCs w:val="0"/>
                <w:sz w:val="21"/>
                <w:szCs w:val="21"/>
                <w:lang w:val="en-US" w:eastAsia="zh-CN" w:bidi="ar-SA"/>
              </w:rPr>
              <w:t>2.移动端功能列表</w:t>
            </w:r>
          </w:p>
        </w:tc>
      </w:tr>
      <w:tr w14:paraId="12440E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7" w:hRule="atLeast"/>
        </w:trPr>
        <w:tc>
          <w:tcPr>
            <w:tcW w:w="1053" w:type="pct"/>
            <w:vMerge w:val="restart"/>
            <w:shd w:val="clear" w:color="auto" w:fill="auto"/>
            <w:noWrap/>
            <w:vAlign w:val="center"/>
          </w:tcPr>
          <w:p w14:paraId="6545BE28">
            <w:pPr>
              <w:spacing w:line="360" w:lineRule="auto"/>
              <w:rPr>
                <w:rFonts w:hint="default" w:ascii="仿宋_GB2312" w:hAnsi="仿宋_GB2312" w:eastAsia="仿宋_GB2312" w:cs="仿宋_GB2312"/>
                <w:b/>
                <w:bCs w:val="0"/>
                <w:sz w:val="21"/>
                <w:szCs w:val="21"/>
                <w:lang w:val="en-US" w:eastAsia="zh-CN"/>
              </w:rPr>
            </w:pPr>
            <w:r>
              <w:rPr>
                <w:rFonts w:hint="eastAsia" w:ascii="仿宋_GB2312" w:hAnsi="仿宋_GB2312" w:eastAsia="仿宋_GB2312" w:cs="仿宋_GB2312"/>
                <w:b/>
                <w:bCs w:val="0"/>
                <w:sz w:val="21"/>
                <w:szCs w:val="21"/>
                <w:lang w:val="en-US" w:eastAsia="zh-CN"/>
              </w:rPr>
              <w:t>2.1管理App</w:t>
            </w:r>
          </w:p>
        </w:tc>
        <w:tc>
          <w:tcPr>
            <w:tcW w:w="889" w:type="pct"/>
            <w:shd w:val="clear" w:color="auto" w:fill="auto"/>
            <w:noWrap/>
            <w:vAlign w:val="center"/>
          </w:tcPr>
          <w:p w14:paraId="60D4C6B5">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长者统计</w:t>
            </w:r>
          </w:p>
        </w:tc>
        <w:tc>
          <w:tcPr>
            <w:tcW w:w="3056" w:type="pct"/>
            <w:shd w:val="clear" w:color="auto" w:fill="auto"/>
            <w:vAlign w:val="center"/>
          </w:tcPr>
          <w:p w14:paraId="687A2991">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在院长者总人数、按性别统计、按护理等级统计等。</w:t>
            </w:r>
          </w:p>
        </w:tc>
      </w:tr>
      <w:tr w14:paraId="3ADEF0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8" w:hRule="atLeast"/>
        </w:trPr>
        <w:tc>
          <w:tcPr>
            <w:tcW w:w="1053" w:type="pct"/>
            <w:vMerge w:val="continue"/>
            <w:vAlign w:val="center"/>
          </w:tcPr>
          <w:p w14:paraId="0479A4DF">
            <w:pPr>
              <w:spacing w:line="360" w:lineRule="auto"/>
              <w:ind w:left="199" w:leftChars="95" w:firstLine="0" w:firstLineChars="0"/>
              <w:rPr>
                <w:rFonts w:hint="default" w:ascii="仿宋_GB2312" w:hAnsi="仿宋_GB2312" w:eastAsia="仿宋_GB2312" w:cs="仿宋_GB2312"/>
                <w:b/>
                <w:bCs w:val="0"/>
                <w:sz w:val="21"/>
                <w:szCs w:val="21"/>
                <w:lang w:val="en-US" w:eastAsia="zh-CN"/>
              </w:rPr>
            </w:pPr>
          </w:p>
        </w:tc>
        <w:tc>
          <w:tcPr>
            <w:tcW w:w="889" w:type="pct"/>
            <w:shd w:val="clear" w:color="auto" w:fill="auto"/>
            <w:noWrap/>
            <w:vAlign w:val="center"/>
          </w:tcPr>
          <w:p w14:paraId="772633C0">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营收情况</w:t>
            </w:r>
          </w:p>
        </w:tc>
        <w:tc>
          <w:tcPr>
            <w:tcW w:w="3056" w:type="pct"/>
            <w:shd w:val="clear" w:color="auto" w:fill="auto"/>
            <w:noWrap/>
            <w:vAlign w:val="center"/>
          </w:tcPr>
          <w:p w14:paraId="3BF2E75B">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年度、月、日的机构收入情况统计等。</w:t>
            </w:r>
          </w:p>
        </w:tc>
      </w:tr>
      <w:tr w14:paraId="4DE5D8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5" w:hRule="atLeast"/>
        </w:trPr>
        <w:tc>
          <w:tcPr>
            <w:tcW w:w="1053" w:type="pct"/>
            <w:vMerge w:val="continue"/>
            <w:vAlign w:val="center"/>
          </w:tcPr>
          <w:p w14:paraId="0473E8CC">
            <w:pPr>
              <w:spacing w:line="360" w:lineRule="auto"/>
              <w:ind w:left="199" w:leftChars="95" w:firstLine="0" w:firstLineChars="0"/>
              <w:rPr>
                <w:rFonts w:hint="default" w:ascii="仿宋_GB2312" w:hAnsi="仿宋_GB2312" w:eastAsia="仿宋_GB2312" w:cs="仿宋_GB2312"/>
                <w:b/>
                <w:bCs w:val="0"/>
                <w:sz w:val="21"/>
                <w:szCs w:val="21"/>
                <w:lang w:val="en-US" w:eastAsia="zh-CN"/>
              </w:rPr>
            </w:pPr>
          </w:p>
        </w:tc>
        <w:tc>
          <w:tcPr>
            <w:tcW w:w="889" w:type="pct"/>
            <w:shd w:val="clear" w:color="auto" w:fill="auto"/>
            <w:noWrap/>
            <w:vAlign w:val="center"/>
          </w:tcPr>
          <w:p w14:paraId="0F0FFB11">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入住审批</w:t>
            </w:r>
          </w:p>
        </w:tc>
        <w:tc>
          <w:tcPr>
            <w:tcW w:w="3056" w:type="pct"/>
            <w:shd w:val="clear" w:color="auto" w:fill="auto"/>
            <w:vAlign w:val="center"/>
          </w:tcPr>
          <w:p w14:paraId="77FBFF01">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长者入院申请审批。</w:t>
            </w:r>
          </w:p>
        </w:tc>
      </w:tr>
      <w:tr w14:paraId="7DF19E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0" w:hRule="atLeast"/>
        </w:trPr>
        <w:tc>
          <w:tcPr>
            <w:tcW w:w="1053" w:type="pct"/>
            <w:vMerge w:val="continue"/>
            <w:vAlign w:val="center"/>
          </w:tcPr>
          <w:p w14:paraId="6644B65C">
            <w:pPr>
              <w:spacing w:line="360" w:lineRule="auto"/>
              <w:ind w:left="199" w:leftChars="95" w:firstLine="0" w:firstLineChars="0"/>
              <w:rPr>
                <w:rFonts w:hint="default" w:ascii="仿宋_GB2312" w:hAnsi="仿宋_GB2312" w:eastAsia="仿宋_GB2312" w:cs="仿宋_GB2312"/>
                <w:b/>
                <w:bCs w:val="0"/>
                <w:sz w:val="21"/>
                <w:szCs w:val="21"/>
                <w:lang w:val="en-US" w:eastAsia="zh-CN"/>
              </w:rPr>
            </w:pPr>
          </w:p>
        </w:tc>
        <w:tc>
          <w:tcPr>
            <w:tcW w:w="889" w:type="pct"/>
            <w:shd w:val="clear" w:color="auto" w:fill="auto"/>
            <w:noWrap/>
            <w:vAlign w:val="center"/>
          </w:tcPr>
          <w:p w14:paraId="68099D09">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离院审批</w:t>
            </w:r>
          </w:p>
        </w:tc>
        <w:tc>
          <w:tcPr>
            <w:tcW w:w="3056" w:type="pct"/>
            <w:shd w:val="clear" w:color="auto" w:fill="auto"/>
            <w:vAlign w:val="center"/>
          </w:tcPr>
          <w:p w14:paraId="5AD1B494">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长者离院申请审批。</w:t>
            </w:r>
          </w:p>
        </w:tc>
      </w:tr>
      <w:tr w14:paraId="0A76C6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rPr>
        <w:tc>
          <w:tcPr>
            <w:tcW w:w="1053" w:type="pct"/>
            <w:vMerge w:val="continue"/>
            <w:vAlign w:val="center"/>
          </w:tcPr>
          <w:p w14:paraId="6A6BA387">
            <w:pPr>
              <w:spacing w:line="360" w:lineRule="auto"/>
              <w:ind w:left="199" w:leftChars="95" w:firstLine="0" w:firstLineChars="0"/>
              <w:rPr>
                <w:rFonts w:hint="default" w:ascii="仿宋_GB2312" w:hAnsi="仿宋_GB2312" w:eastAsia="仿宋_GB2312" w:cs="仿宋_GB2312"/>
                <w:b/>
                <w:bCs w:val="0"/>
                <w:sz w:val="21"/>
                <w:szCs w:val="21"/>
                <w:lang w:val="en-US" w:eastAsia="zh-CN"/>
              </w:rPr>
            </w:pPr>
          </w:p>
        </w:tc>
        <w:tc>
          <w:tcPr>
            <w:tcW w:w="889" w:type="pct"/>
            <w:shd w:val="clear" w:color="auto" w:fill="auto"/>
            <w:noWrap/>
            <w:vAlign w:val="center"/>
          </w:tcPr>
          <w:p w14:paraId="07DED1FC">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请假审批</w:t>
            </w:r>
          </w:p>
        </w:tc>
        <w:tc>
          <w:tcPr>
            <w:tcW w:w="3056" w:type="pct"/>
            <w:shd w:val="clear" w:color="auto" w:fill="auto"/>
            <w:vAlign w:val="center"/>
          </w:tcPr>
          <w:p w14:paraId="4AB12AF1">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员工请假申请审批。</w:t>
            </w:r>
          </w:p>
        </w:tc>
      </w:tr>
      <w:tr w14:paraId="08BF30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3" w:hRule="atLeast"/>
        </w:trPr>
        <w:tc>
          <w:tcPr>
            <w:tcW w:w="1053" w:type="pct"/>
            <w:vMerge w:val="continue"/>
            <w:vAlign w:val="center"/>
          </w:tcPr>
          <w:p w14:paraId="6E77A570">
            <w:pPr>
              <w:spacing w:line="360" w:lineRule="auto"/>
              <w:ind w:left="199" w:leftChars="95" w:firstLine="0" w:firstLineChars="0"/>
              <w:rPr>
                <w:rFonts w:hint="default" w:ascii="仿宋_GB2312" w:hAnsi="仿宋_GB2312" w:eastAsia="仿宋_GB2312" w:cs="仿宋_GB2312"/>
                <w:b/>
                <w:bCs w:val="0"/>
                <w:sz w:val="21"/>
                <w:szCs w:val="21"/>
                <w:lang w:val="en-US" w:eastAsia="zh-CN"/>
              </w:rPr>
            </w:pPr>
          </w:p>
        </w:tc>
        <w:tc>
          <w:tcPr>
            <w:tcW w:w="889" w:type="pct"/>
            <w:shd w:val="clear" w:color="auto" w:fill="auto"/>
            <w:noWrap/>
            <w:vAlign w:val="center"/>
          </w:tcPr>
          <w:p w14:paraId="2071F67F">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离职审批</w:t>
            </w:r>
          </w:p>
        </w:tc>
        <w:tc>
          <w:tcPr>
            <w:tcW w:w="3056" w:type="pct"/>
            <w:shd w:val="clear" w:color="auto" w:fill="auto"/>
            <w:vAlign w:val="center"/>
          </w:tcPr>
          <w:p w14:paraId="70F2A2ED">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员工离职申请审批。</w:t>
            </w:r>
          </w:p>
        </w:tc>
      </w:tr>
      <w:tr w14:paraId="1C3D31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5" w:hRule="atLeast"/>
        </w:trPr>
        <w:tc>
          <w:tcPr>
            <w:tcW w:w="1053" w:type="pct"/>
            <w:vMerge w:val="continue"/>
            <w:vAlign w:val="center"/>
          </w:tcPr>
          <w:p w14:paraId="5F9CA240">
            <w:pPr>
              <w:spacing w:line="360" w:lineRule="auto"/>
              <w:ind w:left="199" w:leftChars="95" w:firstLine="0" w:firstLineChars="0"/>
              <w:rPr>
                <w:rFonts w:hint="default" w:ascii="仿宋_GB2312" w:hAnsi="仿宋_GB2312" w:eastAsia="仿宋_GB2312" w:cs="仿宋_GB2312"/>
                <w:b/>
                <w:bCs w:val="0"/>
                <w:sz w:val="21"/>
                <w:szCs w:val="21"/>
                <w:lang w:val="en-US" w:eastAsia="zh-CN"/>
              </w:rPr>
            </w:pPr>
          </w:p>
        </w:tc>
        <w:tc>
          <w:tcPr>
            <w:tcW w:w="889" w:type="pct"/>
            <w:shd w:val="clear" w:color="auto" w:fill="auto"/>
            <w:noWrap/>
            <w:vAlign w:val="center"/>
          </w:tcPr>
          <w:p w14:paraId="2B4E9EAF">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业务查询</w:t>
            </w:r>
          </w:p>
        </w:tc>
        <w:tc>
          <w:tcPr>
            <w:tcW w:w="3056" w:type="pct"/>
            <w:shd w:val="clear" w:color="auto" w:fill="auto"/>
            <w:vAlign w:val="center"/>
          </w:tcPr>
          <w:p w14:paraId="7F051D24">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咨询查询、入住查询、试住查询、离院查询、外出查询、活动查询、欠费查询、生日查询。</w:t>
            </w:r>
          </w:p>
        </w:tc>
      </w:tr>
      <w:tr w14:paraId="19009A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7" w:hRule="atLeast"/>
        </w:trPr>
        <w:tc>
          <w:tcPr>
            <w:tcW w:w="1053" w:type="pct"/>
            <w:vMerge w:val="continue"/>
            <w:shd w:val="clear" w:color="auto" w:fill="auto"/>
            <w:vAlign w:val="center"/>
          </w:tcPr>
          <w:p w14:paraId="157B8FE5">
            <w:pPr>
              <w:spacing w:line="360" w:lineRule="auto"/>
              <w:ind w:left="199" w:leftChars="95" w:firstLine="0" w:firstLineChars="0"/>
              <w:rPr>
                <w:rFonts w:hint="eastAsia" w:ascii="仿宋_GB2312" w:hAnsi="仿宋_GB2312" w:eastAsia="仿宋_GB2312" w:cs="仿宋_GB2312"/>
                <w:b/>
                <w:bCs w:val="0"/>
                <w:sz w:val="21"/>
                <w:szCs w:val="21"/>
                <w:lang w:val="en-US" w:eastAsia="zh-CN"/>
              </w:rPr>
            </w:pPr>
          </w:p>
        </w:tc>
        <w:tc>
          <w:tcPr>
            <w:tcW w:w="889" w:type="pct"/>
            <w:shd w:val="clear" w:color="auto" w:fill="auto"/>
            <w:noWrap/>
            <w:vAlign w:val="center"/>
          </w:tcPr>
          <w:p w14:paraId="481C535F">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异常事件</w:t>
            </w:r>
          </w:p>
        </w:tc>
        <w:tc>
          <w:tcPr>
            <w:tcW w:w="3056" w:type="pct"/>
            <w:shd w:val="clear" w:color="auto" w:fill="auto"/>
            <w:vAlign w:val="center"/>
          </w:tcPr>
          <w:p w14:paraId="7BA1EEAB">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异常事件数据，发生率，详细信息，上传异常照片查询。</w:t>
            </w:r>
          </w:p>
        </w:tc>
      </w:tr>
      <w:tr w14:paraId="6F9BD9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1053" w:type="pct"/>
            <w:vMerge w:val="restart"/>
            <w:shd w:val="clear" w:color="auto" w:fill="auto"/>
            <w:vAlign w:val="center"/>
          </w:tcPr>
          <w:p w14:paraId="4033B300">
            <w:pPr>
              <w:spacing w:line="360" w:lineRule="auto"/>
              <w:rPr>
                <w:rFonts w:hint="default" w:ascii="仿宋_GB2312" w:hAnsi="仿宋_GB2312" w:eastAsia="仿宋_GB2312" w:cs="仿宋_GB2312"/>
                <w:b/>
                <w:bCs w:val="0"/>
                <w:sz w:val="21"/>
                <w:szCs w:val="21"/>
                <w:lang w:val="en-US" w:eastAsia="zh-CN"/>
              </w:rPr>
            </w:pPr>
            <w:r>
              <w:rPr>
                <w:rFonts w:hint="eastAsia" w:ascii="仿宋_GB2312" w:hAnsi="仿宋_GB2312" w:eastAsia="仿宋_GB2312" w:cs="仿宋_GB2312"/>
                <w:b/>
                <w:bCs w:val="0"/>
                <w:sz w:val="21"/>
                <w:szCs w:val="21"/>
                <w:lang w:val="en-US" w:eastAsia="zh-CN"/>
              </w:rPr>
              <w:t>2.2照护员App</w:t>
            </w:r>
          </w:p>
        </w:tc>
        <w:tc>
          <w:tcPr>
            <w:tcW w:w="889" w:type="pct"/>
            <w:shd w:val="clear" w:color="auto" w:fill="auto"/>
            <w:noWrap/>
            <w:vAlign w:val="center"/>
          </w:tcPr>
          <w:p w14:paraId="4CDDCEA5">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排班表</w:t>
            </w:r>
          </w:p>
        </w:tc>
        <w:tc>
          <w:tcPr>
            <w:tcW w:w="3056" w:type="pct"/>
            <w:shd w:val="clear" w:color="auto" w:fill="auto"/>
            <w:vAlign w:val="center"/>
          </w:tcPr>
          <w:p w14:paraId="6E26AACF">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查看本人本月的排班情况。</w:t>
            </w:r>
          </w:p>
        </w:tc>
      </w:tr>
      <w:tr w14:paraId="406610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7" w:hRule="atLeast"/>
        </w:trPr>
        <w:tc>
          <w:tcPr>
            <w:tcW w:w="1053" w:type="pct"/>
            <w:vMerge w:val="continue"/>
            <w:vAlign w:val="center"/>
          </w:tcPr>
          <w:p w14:paraId="427471E4">
            <w:pPr>
              <w:spacing w:line="360" w:lineRule="auto"/>
              <w:ind w:left="199" w:leftChars="95" w:firstLine="0" w:firstLineChars="0"/>
              <w:rPr>
                <w:rFonts w:hint="default" w:ascii="仿宋_GB2312" w:hAnsi="仿宋_GB2312" w:eastAsia="仿宋_GB2312" w:cs="仿宋_GB2312"/>
                <w:b/>
                <w:bCs w:val="0"/>
                <w:sz w:val="21"/>
                <w:szCs w:val="21"/>
                <w:lang w:val="en-US" w:eastAsia="zh-CN"/>
              </w:rPr>
            </w:pPr>
          </w:p>
        </w:tc>
        <w:tc>
          <w:tcPr>
            <w:tcW w:w="889" w:type="pct"/>
            <w:shd w:val="clear" w:color="auto" w:fill="auto"/>
            <w:noWrap/>
            <w:vAlign w:val="center"/>
          </w:tcPr>
          <w:p w14:paraId="167BABD3">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照护记录</w:t>
            </w:r>
          </w:p>
        </w:tc>
        <w:tc>
          <w:tcPr>
            <w:tcW w:w="3056" w:type="pct"/>
            <w:shd w:val="clear" w:color="auto" w:fill="auto"/>
            <w:noWrap/>
            <w:vAlign w:val="center"/>
          </w:tcPr>
          <w:p w14:paraId="2AF39A73">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记录分管长者的日常照护信息。</w:t>
            </w:r>
          </w:p>
        </w:tc>
      </w:tr>
      <w:tr w14:paraId="4F7B3B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1053" w:type="pct"/>
            <w:vMerge w:val="continue"/>
            <w:vAlign w:val="center"/>
          </w:tcPr>
          <w:p w14:paraId="0063AD73">
            <w:pPr>
              <w:spacing w:line="360" w:lineRule="auto"/>
              <w:ind w:left="199" w:leftChars="95" w:firstLine="0" w:firstLineChars="0"/>
              <w:rPr>
                <w:rFonts w:hint="default" w:ascii="仿宋_GB2312" w:hAnsi="仿宋_GB2312" w:eastAsia="仿宋_GB2312" w:cs="仿宋_GB2312"/>
                <w:b/>
                <w:bCs w:val="0"/>
                <w:sz w:val="21"/>
                <w:szCs w:val="21"/>
                <w:lang w:val="en-US" w:eastAsia="zh-CN"/>
              </w:rPr>
            </w:pPr>
          </w:p>
        </w:tc>
        <w:tc>
          <w:tcPr>
            <w:tcW w:w="889" w:type="pct"/>
            <w:shd w:val="clear" w:color="auto" w:fill="auto"/>
            <w:noWrap/>
            <w:vAlign w:val="center"/>
          </w:tcPr>
          <w:p w14:paraId="61BBD8CB">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体征记录</w:t>
            </w:r>
          </w:p>
        </w:tc>
        <w:tc>
          <w:tcPr>
            <w:tcW w:w="3056" w:type="pct"/>
            <w:shd w:val="clear" w:color="auto" w:fill="auto"/>
            <w:noWrap/>
            <w:vAlign w:val="center"/>
          </w:tcPr>
          <w:p w14:paraId="3B04B7C0">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记录分管长者的生命体征信息、体重、排便等。</w:t>
            </w:r>
          </w:p>
        </w:tc>
      </w:tr>
      <w:tr w14:paraId="717F7D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7" w:hRule="atLeast"/>
        </w:trPr>
        <w:tc>
          <w:tcPr>
            <w:tcW w:w="1053" w:type="pct"/>
            <w:vMerge w:val="continue"/>
            <w:vAlign w:val="center"/>
          </w:tcPr>
          <w:p w14:paraId="32D8F15C">
            <w:pPr>
              <w:spacing w:line="360" w:lineRule="auto"/>
              <w:ind w:left="199" w:leftChars="95" w:firstLine="0" w:firstLineChars="0"/>
              <w:rPr>
                <w:rFonts w:hint="default" w:ascii="仿宋_GB2312" w:hAnsi="仿宋_GB2312" w:eastAsia="仿宋_GB2312" w:cs="仿宋_GB2312"/>
                <w:b/>
                <w:bCs w:val="0"/>
                <w:sz w:val="21"/>
                <w:szCs w:val="21"/>
                <w:lang w:val="en-US" w:eastAsia="zh-CN"/>
              </w:rPr>
            </w:pPr>
          </w:p>
        </w:tc>
        <w:tc>
          <w:tcPr>
            <w:tcW w:w="889" w:type="pct"/>
            <w:shd w:val="clear" w:color="auto" w:fill="auto"/>
            <w:noWrap/>
            <w:vAlign w:val="center"/>
          </w:tcPr>
          <w:p w14:paraId="0CB089E1">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巡房记录</w:t>
            </w:r>
          </w:p>
        </w:tc>
        <w:tc>
          <w:tcPr>
            <w:tcW w:w="3056" w:type="pct"/>
            <w:shd w:val="clear" w:color="auto" w:fill="auto"/>
            <w:vAlign w:val="center"/>
          </w:tcPr>
          <w:p w14:paraId="539CF08C">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记录分管长者的巡房信息，到房间扫描二维码或者NFC功能获取查询信息填写完成巡视任务。</w:t>
            </w:r>
          </w:p>
        </w:tc>
      </w:tr>
      <w:tr w14:paraId="19F14F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1053" w:type="pct"/>
            <w:vMerge w:val="continue"/>
            <w:vAlign w:val="center"/>
          </w:tcPr>
          <w:p w14:paraId="3603A8C4">
            <w:pPr>
              <w:spacing w:line="360" w:lineRule="auto"/>
              <w:ind w:left="199" w:leftChars="95" w:firstLine="0" w:firstLineChars="0"/>
              <w:rPr>
                <w:rFonts w:hint="default" w:ascii="仿宋_GB2312" w:hAnsi="仿宋_GB2312" w:eastAsia="仿宋_GB2312" w:cs="仿宋_GB2312"/>
                <w:b/>
                <w:bCs w:val="0"/>
                <w:sz w:val="21"/>
                <w:szCs w:val="21"/>
                <w:lang w:val="en-US" w:eastAsia="zh-CN"/>
              </w:rPr>
            </w:pPr>
          </w:p>
        </w:tc>
        <w:tc>
          <w:tcPr>
            <w:tcW w:w="889" w:type="pct"/>
            <w:shd w:val="clear" w:color="auto" w:fill="auto"/>
            <w:noWrap/>
            <w:vAlign w:val="center"/>
          </w:tcPr>
          <w:p w14:paraId="7C8C504A">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外出记录</w:t>
            </w:r>
          </w:p>
        </w:tc>
        <w:tc>
          <w:tcPr>
            <w:tcW w:w="3056" w:type="pct"/>
            <w:shd w:val="clear" w:color="auto" w:fill="auto"/>
            <w:vAlign w:val="center"/>
          </w:tcPr>
          <w:p w14:paraId="25A2BA83">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填写分管长者的外出申请及处理销假。</w:t>
            </w:r>
          </w:p>
        </w:tc>
      </w:tr>
      <w:tr w14:paraId="547995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2" w:hRule="atLeast"/>
        </w:trPr>
        <w:tc>
          <w:tcPr>
            <w:tcW w:w="1053" w:type="pct"/>
            <w:vMerge w:val="continue"/>
            <w:vAlign w:val="center"/>
          </w:tcPr>
          <w:p w14:paraId="2DD71AAF">
            <w:pPr>
              <w:spacing w:line="360" w:lineRule="auto"/>
              <w:ind w:left="199" w:leftChars="95" w:firstLine="0" w:firstLineChars="0"/>
              <w:rPr>
                <w:rFonts w:hint="default" w:ascii="仿宋_GB2312" w:hAnsi="仿宋_GB2312" w:eastAsia="仿宋_GB2312" w:cs="仿宋_GB2312"/>
                <w:b/>
                <w:bCs w:val="0"/>
                <w:sz w:val="21"/>
                <w:szCs w:val="21"/>
                <w:lang w:val="en-US" w:eastAsia="zh-CN"/>
              </w:rPr>
            </w:pPr>
          </w:p>
        </w:tc>
        <w:tc>
          <w:tcPr>
            <w:tcW w:w="889" w:type="pct"/>
            <w:shd w:val="clear" w:color="auto" w:fill="auto"/>
            <w:noWrap/>
            <w:vAlign w:val="center"/>
          </w:tcPr>
          <w:p w14:paraId="61E83DBD">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离院申请</w:t>
            </w:r>
          </w:p>
        </w:tc>
        <w:tc>
          <w:tcPr>
            <w:tcW w:w="3056" w:type="pct"/>
            <w:shd w:val="clear" w:color="auto" w:fill="auto"/>
            <w:vAlign w:val="center"/>
          </w:tcPr>
          <w:p w14:paraId="17257B66">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为分管长者填写离院申请。</w:t>
            </w:r>
          </w:p>
        </w:tc>
      </w:tr>
      <w:tr w14:paraId="7E6020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 w:hRule="atLeast"/>
        </w:trPr>
        <w:tc>
          <w:tcPr>
            <w:tcW w:w="1053" w:type="pct"/>
            <w:vMerge w:val="continue"/>
            <w:vAlign w:val="center"/>
          </w:tcPr>
          <w:p w14:paraId="18E557D2">
            <w:pPr>
              <w:spacing w:line="360" w:lineRule="auto"/>
              <w:ind w:left="199" w:leftChars="95" w:firstLine="0" w:firstLineChars="0"/>
              <w:rPr>
                <w:rFonts w:hint="default" w:ascii="仿宋_GB2312" w:hAnsi="仿宋_GB2312" w:eastAsia="仿宋_GB2312" w:cs="仿宋_GB2312"/>
                <w:b/>
                <w:bCs w:val="0"/>
                <w:sz w:val="21"/>
                <w:szCs w:val="21"/>
                <w:lang w:val="en-US" w:eastAsia="zh-CN"/>
              </w:rPr>
            </w:pPr>
          </w:p>
        </w:tc>
        <w:tc>
          <w:tcPr>
            <w:tcW w:w="889" w:type="pct"/>
            <w:shd w:val="clear" w:color="auto" w:fill="auto"/>
            <w:noWrap/>
            <w:vAlign w:val="center"/>
          </w:tcPr>
          <w:p w14:paraId="50EC2E1F">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提醒列表</w:t>
            </w:r>
          </w:p>
        </w:tc>
        <w:tc>
          <w:tcPr>
            <w:tcW w:w="3056" w:type="pct"/>
            <w:shd w:val="clear" w:color="auto" w:fill="auto"/>
            <w:vAlign w:val="center"/>
          </w:tcPr>
          <w:p w14:paraId="5A5266E7">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欠费提醒、生日提醒、外出提醒、离院提醒、体征异常提醒、未按时完成任务推送提醒信息。</w:t>
            </w:r>
          </w:p>
        </w:tc>
      </w:tr>
      <w:tr w14:paraId="7CAABE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0" w:hRule="atLeast"/>
        </w:trPr>
        <w:tc>
          <w:tcPr>
            <w:tcW w:w="1053" w:type="pct"/>
            <w:vMerge w:val="restart"/>
            <w:shd w:val="clear" w:color="auto" w:fill="auto"/>
            <w:noWrap/>
            <w:vAlign w:val="center"/>
          </w:tcPr>
          <w:p w14:paraId="5F1C673C">
            <w:pPr>
              <w:spacing w:line="360" w:lineRule="auto"/>
              <w:rPr>
                <w:rFonts w:hint="default" w:ascii="仿宋_GB2312" w:hAnsi="仿宋_GB2312" w:eastAsia="仿宋_GB2312" w:cs="仿宋_GB2312"/>
                <w:b/>
                <w:bCs w:val="0"/>
                <w:sz w:val="21"/>
                <w:szCs w:val="21"/>
                <w:lang w:val="en-US" w:eastAsia="zh-CN"/>
              </w:rPr>
            </w:pPr>
            <w:r>
              <w:rPr>
                <w:rFonts w:hint="eastAsia" w:ascii="仿宋_GB2312" w:hAnsi="仿宋_GB2312" w:eastAsia="仿宋_GB2312" w:cs="仿宋_GB2312"/>
                <w:b/>
                <w:bCs w:val="0"/>
                <w:sz w:val="21"/>
                <w:szCs w:val="21"/>
                <w:lang w:val="en-US" w:eastAsia="zh-CN"/>
              </w:rPr>
              <w:t>2.3护士App</w:t>
            </w:r>
          </w:p>
        </w:tc>
        <w:tc>
          <w:tcPr>
            <w:tcW w:w="889" w:type="pct"/>
            <w:shd w:val="clear" w:color="auto" w:fill="auto"/>
            <w:noWrap/>
            <w:vAlign w:val="center"/>
          </w:tcPr>
          <w:p w14:paraId="58888002">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护理记录</w:t>
            </w:r>
          </w:p>
        </w:tc>
        <w:tc>
          <w:tcPr>
            <w:tcW w:w="3056" w:type="pct"/>
            <w:shd w:val="clear" w:color="auto" w:fill="auto"/>
            <w:vAlign w:val="center"/>
          </w:tcPr>
          <w:p w14:paraId="2DBA802A">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填写长者的危重和日常护理记录单。</w:t>
            </w:r>
          </w:p>
        </w:tc>
      </w:tr>
      <w:tr w14:paraId="551AA3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5" w:hRule="atLeast"/>
        </w:trPr>
        <w:tc>
          <w:tcPr>
            <w:tcW w:w="1053" w:type="pct"/>
            <w:vMerge w:val="continue"/>
            <w:vAlign w:val="center"/>
          </w:tcPr>
          <w:p w14:paraId="0A0BA5D2">
            <w:pPr>
              <w:spacing w:line="360" w:lineRule="auto"/>
              <w:ind w:left="199" w:leftChars="95" w:firstLine="0" w:firstLineChars="0"/>
              <w:rPr>
                <w:rFonts w:hint="default" w:ascii="仿宋_GB2312" w:hAnsi="仿宋_GB2312" w:eastAsia="仿宋_GB2312" w:cs="仿宋_GB2312"/>
                <w:b w:val="0"/>
                <w:bCs/>
                <w:sz w:val="21"/>
                <w:szCs w:val="21"/>
                <w:lang w:val="en-US" w:eastAsia="zh-CN"/>
              </w:rPr>
            </w:pPr>
          </w:p>
        </w:tc>
        <w:tc>
          <w:tcPr>
            <w:tcW w:w="889" w:type="pct"/>
            <w:shd w:val="clear" w:color="auto" w:fill="auto"/>
            <w:noWrap/>
            <w:vAlign w:val="center"/>
          </w:tcPr>
          <w:p w14:paraId="0C330F93">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用药执行</w:t>
            </w:r>
          </w:p>
        </w:tc>
        <w:tc>
          <w:tcPr>
            <w:tcW w:w="3056" w:type="pct"/>
            <w:shd w:val="clear" w:color="auto" w:fill="auto"/>
            <w:vAlign w:val="center"/>
          </w:tcPr>
          <w:p w14:paraId="4B1F0886">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对长者执行用药计划。</w:t>
            </w:r>
          </w:p>
        </w:tc>
      </w:tr>
      <w:tr w14:paraId="15FF4D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1053" w:type="pct"/>
            <w:vMerge w:val="continue"/>
            <w:vAlign w:val="center"/>
          </w:tcPr>
          <w:p w14:paraId="2A9B521A">
            <w:pPr>
              <w:spacing w:line="360" w:lineRule="auto"/>
              <w:ind w:left="199" w:leftChars="95" w:firstLine="0" w:firstLineChars="0"/>
              <w:rPr>
                <w:rFonts w:hint="default" w:ascii="仿宋_GB2312" w:hAnsi="仿宋_GB2312" w:eastAsia="仿宋_GB2312" w:cs="仿宋_GB2312"/>
                <w:b w:val="0"/>
                <w:bCs/>
                <w:sz w:val="21"/>
                <w:szCs w:val="21"/>
                <w:lang w:val="en-US" w:eastAsia="zh-CN"/>
              </w:rPr>
            </w:pPr>
          </w:p>
        </w:tc>
        <w:tc>
          <w:tcPr>
            <w:tcW w:w="889" w:type="pct"/>
            <w:shd w:val="clear" w:color="auto" w:fill="auto"/>
            <w:noWrap/>
            <w:vAlign w:val="center"/>
          </w:tcPr>
          <w:p w14:paraId="5080DFE3">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体征记录</w:t>
            </w:r>
          </w:p>
        </w:tc>
        <w:tc>
          <w:tcPr>
            <w:tcW w:w="3056" w:type="pct"/>
            <w:shd w:val="clear" w:color="auto" w:fill="auto"/>
            <w:noWrap/>
            <w:vAlign w:val="center"/>
          </w:tcPr>
          <w:p w14:paraId="2FF21804">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记录长者的生命体征信息。</w:t>
            </w:r>
          </w:p>
        </w:tc>
      </w:tr>
      <w:tr w14:paraId="7C5B1E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3" w:type="pct"/>
            <w:vMerge w:val="continue"/>
            <w:vAlign w:val="center"/>
          </w:tcPr>
          <w:p w14:paraId="215E597C">
            <w:pPr>
              <w:spacing w:line="360" w:lineRule="auto"/>
              <w:ind w:left="199" w:leftChars="95" w:firstLine="0" w:firstLineChars="0"/>
              <w:rPr>
                <w:rFonts w:hint="default" w:ascii="仿宋_GB2312" w:hAnsi="仿宋_GB2312" w:eastAsia="仿宋_GB2312" w:cs="仿宋_GB2312"/>
                <w:b w:val="0"/>
                <w:bCs/>
                <w:sz w:val="21"/>
                <w:szCs w:val="21"/>
                <w:lang w:val="en-US" w:eastAsia="zh-CN"/>
              </w:rPr>
            </w:pPr>
          </w:p>
        </w:tc>
        <w:tc>
          <w:tcPr>
            <w:tcW w:w="889" w:type="pct"/>
            <w:shd w:val="clear" w:color="auto" w:fill="auto"/>
            <w:noWrap/>
            <w:vAlign w:val="center"/>
          </w:tcPr>
          <w:p w14:paraId="50B5495D">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巡房记录</w:t>
            </w:r>
          </w:p>
        </w:tc>
        <w:tc>
          <w:tcPr>
            <w:tcW w:w="3056" w:type="pct"/>
            <w:shd w:val="clear" w:color="auto" w:fill="auto"/>
            <w:noWrap/>
            <w:vAlign w:val="center"/>
          </w:tcPr>
          <w:p w14:paraId="490E803E">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记录分管长者的巡房信息。</w:t>
            </w:r>
          </w:p>
        </w:tc>
      </w:tr>
      <w:tr w14:paraId="0EB56E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1053" w:type="pct"/>
            <w:vMerge w:val="continue"/>
            <w:vAlign w:val="center"/>
          </w:tcPr>
          <w:p w14:paraId="3345B5D8">
            <w:pPr>
              <w:spacing w:line="360" w:lineRule="auto"/>
              <w:ind w:left="199" w:leftChars="95" w:firstLine="0" w:firstLineChars="0"/>
              <w:rPr>
                <w:rFonts w:hint="default" w:ascii="仿宋_GB2312" w:hAnsi="仿宋_GB2312" w:eastAsia="仿宋_GB2312" w:cs="仿宋_GB2312"/>
                <w:b w:val="0"/>
                <w:bCs/>
                <w:sz w:val="21"/>
                <w:szCs w:val="21"/>
                <w:lang w:val="en-US" w:eastAsia="zh-CN"/>
              </w:rPr>
            </w:pPr>
          </w:p>
        </w:tc>
        <w:tc>
          <w:tcPr>
            <w:tcW w:w="889" w:type="pct"/>
            <w:shd w:val="clear" w:color="auto" w:fill="auto"/>
            <w:noWrap/>
            <w:vAlign w:val="center"/>
          </w:tcPr>
          <w:p w14:paraId="6276DCA7">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记录查询</w:t>
            </w:r>
          </w:p>
        </w:tc>
        <w:tc>
          <w:tcPr>
            <w:tcW w:w="3056" w:type="pct"/>
            <w:shd w:val="clear" w:color="auto" w:fill="auto"/>
            <w:noWrap/>
            <w:vAlign w:val="center"/>
          </w:tcPr>
          <w:p w14:paraId="417524B8">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历史护理记录、用药记录、体征记录查询。</w:t>
            </w:r>
          </w:p>
        </w:tc>
      </w:tr>
      <w:tr w14:paraId="186AEA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 w:hRule="atLeast"/>
        </w:trPr>
        <w:tc>
          <w:tcPr>
            <w:tcW w:w="1053" w:type="pct"/>
            <w:vMerge w:val="continue"/>
            <w:vAlign w:val="center"/>
          </w:tcPr>
          <w:p w14:paraId="05C7F40E">
            <w:pPr>
              <w:spacing w:line="360" w:lineRule="auto"/>
              <w:ind w:left="199" w:leftChars="95" w:firstLine="0" w:firstLineChars="0"/>
              <w:rPr>
                <w:rFonts w:hint="default" w:ascii="仿宋_GB2312" w:hAnsi="仿宋_GB2312" w:eastAsia="仿宋_GB2312" w:cs="仿宋_GB2312"/>
                <w:b w:val="0"/>
                <w:bCs/>
                <w:sz w:val="21"/>
                <w:szCs w:val="21"/>
                <w:lang w:val="en-US" w:eastAsia="zh-CN"/>
              </w:rPr>
            </w:pPr>
          </w:p>
        </w:tc>
        <w:tc>
          <w:tcPr>
            <w:tcW w:w="889" w:type="pct"/>
            <w:shd w:val="clear" w:color="auto" w:fill="auto"/>
            <w:noWrap/>
            <w:vAlign w:val="center"/>
          </w:tcPr>
          <w:p w14:paraId="79E2DFBB">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提醒列表</w:t>
            </w:r>
          </w:p>
        </w:tc>
        <w:tc>
          <w:tcPr>
            <w:tcW w:w="3056" w:type="pct"/>
            <w:shd w:val="clear" w:color="auto" w:fill="auto"/>
            <w:vAlign w:val="center"/>
          </w:tcPr>
          <w:p w14:paraId="6A44278B">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用药提醒、护理提醒、体征异常提醒。</w:t>
            </w:r>
          </w:p>
        </w:tc>
      </w:tr>
      <w:tr w14:paraId="24722B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3" w:hRule="atLeast"/>
        </w:trPr>
        <w:tc>
          <w:tcPr>
            <w:tcW w:w="1053" w:type="pct"/>
            <w:vMerge w:val="restart"/>
            <w:shd w:val="clear" w:color="auto" w:fill="auto"/>
            <w:noWrap/>
            <w:vAlign w:val="center"/>
          </w:tcPr>
          <w:p w14:paraId="2B5BAD31">
            <w:pPr>
              <w:spacing w:line="360" w:lineRule="auto"/>
              <w:jc w:val="left"/>
              <w:rPr>
                <w:rFonts w:hint="default" w:ascii="仿宋_GB2312" w:hAnsi="仿宋_GB2312" w:eastAsia="仿宋_GB2312" w:cs="仿宋_GB2312"/>
                <w:b/>
                <w:bCs w:val="0"/>
                <w:sz w:val="21"/>
                <w:szCs w:val="21"/>
                <w:lang w:val="en-US" w:eastAsia="zh-CN"/>
              </w:rPr>
            </w:pPr>
            <w:r>
              <w:rPr>
                <w:rFonts w:hint="eastAsia" w:ascii="仿宋_GB2312" w:hAnsi="仿宋_GB2312" w:eastAsia="仿宋_GB2312" w:cs="仿宋_GB2312"/>
                <w:b/>
                <w:bCs w:val="0"/>
                <w:sz w:val="21"/>
                <w:szCs w:val="21"/>
                <w:lang w:val="en-US" w:eastAsia="zh-CN"/>
              </w:rPr>
              <w:t>2.4评估师App</w:t>
            </w:r>
          </w:p>
        </w:tc>
        <w:tc>
          <w:tcPr>
            <w:tcW w:w="889" w:type="pct"/>
            <w:shd w:val="clear" w:color="auto" w:fill="auto"/>
            <w:noWrap/>
            <w:vAlign w:val="center"/>
          </w:tcPr>
          <w:p w14:paraId="00ADF95E">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能力评估</w:t>
            </w:r>
          </w:p>
        </w:tc>
        <w:tc>
          <w:tcPr>
            <w:tcW w:w="3056" w:type="pct"/>
            <w:shd w:val="clear" w:color="auto" w:fill="auto"/>
            <w:vAlign w:val="center"/>
          </w:tcPr>
          <w:p w14:paraId="18B52C9E">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为待评估的长者进行能力评估。</w:t>
            </w:r>
          </w:p>
        </w:tc>
      </w:tr>
      <w:tr w14:paraId="3C7218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1053" w:type="pct"/>
            <w:vMerge w:val="continue"/>
            <w:vAlign w:val="center"/>
          </w:tcPr>
          <w:p w14:paraId="36A33772">
            <w:pPr>
              <w:spacing w:line="360" w:lineRule="auto"/>
              <w:ind w:left="199" w:leftChars="95" w:firstLine="0" w:firstLineChars="0"/>
              <w:jc w:val="left"/>
              <w:rPr>
                <w:rFonts w:hint="default" w:ascii="仿宋_GB2312" w:hAnsi="仿宋_GB2312" w:eastAsia="仿宋_GB2312" w:cs="仿宋_GB2312"/>
                <w:b/>
                <w:bCs w:val="0"/>
                <w:sz w:val="21"/>
                <w:szCs w:val="21"/>
                <w:lang w:val="en-US" w:eastAsia="zh-CN"/>
              </w:rPr>
            </w:pPr>
          </w:p>
        </w:tc>
        <w:tc>
          <w:tcPr>
            <w:tcW w:w="889" w:type="pct"/>
            <w:shd w:val="clear" w:color="auto" w:fill="auto"/>
            <w:noWrap/>
            <w:vAlign w:val="center"/>
          </w:tcPr>
          <w:p w14:paraId="613AA3DE">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评估记录</w:t>
            </w:r>
          </w:p>
        </w:tc>
        <w:tc>
          <w:tcPr>
            <w:tcW w:w="3056" w:type="pct"/>
            <w:shd w:val="clear" w:color="auto" w:fill="auto"/>
            <w:vAlign w:val="center"/>
          </w:tcPr>
          <w:p w14:paraId="3CDBDF28">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查看长者的历史评估记录。</w:t>
            </w:r>
          </w:p>
        </w:tc>
      </w:tr>
      <w:tr w14:paraId="04A89C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7" w:hRule="atLeast"/>
        </w:trPr>
        <w:tc>
          <w:tcPr>
            <w:tcW w:w="1053" w:type="pct"/>
            <w:vMerge w:val="restart"/>
            <w:shd w:val="clear" w:color="auto" w:fill="auto"/>
            <w:noWrap/>
            <w:vAlign w:val="center"/>
          </w:tcPr>
          <w:p w14:paraId="6E242567">
            <w:pPr>
              <w:spacing w:line="360" w:lineRule="auto"/>
              <w:jc w:val="left"/>
              <w:rPr>
                <w:rFonts w:hint="default" w:ascii="仿宋_GB2312" w:hAnsi="仿宋_GB2312" w:eastAsia="仿宋_GB2312" w:cs="仿宋_GB2312"/>
                <w:b/>
                <w:bCs w:val="0"/>
                <w:sz w:val="21"/>
                <w:szCs w:val="21"/>
                <w:lang w:val="en-US" w:eastAsia="zh-CN"/>
              </w:rPr>
            </w:pPr>
            <w:r>
              <w:rPr>
                <w:rFonts w:hint="eastAsia" w:ascii="仿宋_GB2312" w:hAnsi="仿宋_GB2312" w:eastAsia="仿宋_GB2312" w:cs="仿宋_GB2312"/>
                <w:b/>
                <w:bCs w:val="0"/>
                <w:sz w:val="21"/>
                <w:szCs w:val="21"/>
                <w:lang w:val="en-US" w:eastAsia="zh-CN"/>
              </w:rPr>
              <w:t>2.5通用办公App</w:t>
            </w:r>
          </w:p>
        </w:tc>
        <w:tc>
          <w:tcPr>
            <w:tcW w:w="889" w:type="pct"/>
            <w:shd w:val="clear" w:color="auto" w:fill="auto"/>
            <w:noWrap/>
            <w:vAlign w:val="center"/>
          </w:tcPr>
          <w:p w14:paraId="472DA7A1">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通知公告</w:t>
            </w:r>
          </w:p>
        </w:tc>
        <w:tc>
          <w:tcPr>
            <w:tcW w:w="3056" w:type="pct"/>
            <w:shd w:val="clear" w:color="auto" w:fill="auto"/>
            <w:vAlign w:val="center"/>
          </w:tcPr>
          <w:p w14:paraId="4F195CFB">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展示、查看机构的通知公告。</w:t>
            </w:r>
          </w:p>
        </w:tc>
      </w:tr>
      <w:tr w14:paraId="15AAA2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5" w:hRule="atLeast"/>
        </w:trPr>
        <w:tc>
          <w:tcPr>
            <w:tcW w:w="1053" w:type="pct"/>
            <w:vMerge w:val="continue"/>
            <w:shd w:val="clear" w:color="auto" w:fill="auto"/>
            <w:vAlign w:val="center"/>
          </w:tcPr>
          <w:p w14:paraId="7B5C6833">
            <w:pPr>
              <w:spacing w:line="360" w:lineRule="auto"/>
              <w:ind w:left="199" w:leftChars="95" w:firstLine="0" w:firstLineChars="0"/>
              <w:jc w:val="left"/>
              <w:rPr>
                <w:rFonts w:hint="default" w:ascii="仿宋_GB2312" w:hAnsi="仿宋_GB2312" w:eastAsia="仿宋_GB2312" w:cs="仿宋_GB2312"/>
                <w:b w:val="0"/>
                <w:bCs/>
                <w:sz w:val="21"/>
                <w:szCs w:val="21"/>
                <w:lang w:val="en-US" w:eastAsia="zh-CN"/>
              </w:rPr>
            </w:pPr>
          </w:p>
        </w:tc>
        <w:tc>
          <w:tcPr>
            <w:tcW w:w="889" w:type="pct"/>
            <w:shd w:val="clear" w:color="auto" w:fill="auto"/>
            <w:noWrap/>
            <w:vAlign w:val="center"/>
          </w:tcPr>
          <w:p w14:paraId="47D7E8BD">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离职申请</w:t>
            </w:r>
          </w:p>
        </w:tc>
        <w:tc>
          <w:tcPr>
            <w:tcW w:w="3056" w:type="pct"/>
            <w:shd w:val="clear" w:color="auto" w:fill="auto"/>
            <w:noWrap/>
            <w:vAlign w:val="center"/>
          </w:tcPr>
          <w:p w14:paraId="6BE3350F">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发起和撤销本人的离职申请。</w:t>
            </w:r>
          </w:p>
        </w:tc>
      </w:tr>
      <w:tr w14:paraId="55209B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0" w:hRule="atLeast"/>
        </w:trPr>
        <w:tc>
          <w:tcPr>
            <w:tcW w:w="1053" w:type="pct"/>
            <w:vMerge w:val="continue"/>
            <w:shd w:val="clear" w:color="auto" w:fill="auto"/>
            <w:vAlign w:val="center"/>
          </w:tcPr>
          <w:p w14:paraId="3ADDD47D">
            <w:pPr>
              <w:spacing w:line="360" w:lineRule="auto"/>
              <w:ind w:left="199" w:leftChars="95" w:firstLine="0" w:firstLineChars="0"/>
              <w:jc w:val="left"/>
              <w:rPr>
                <w:rFonts w:hint="default" w:ascii="仿宋_GB2312" w:hAnsi="仿宋_GB2312" w:eastAsia="仿宋_GB2312" w:cs="仿宋_GB2312"/>
                <w:b w:val="0"/>
                <w:bCs/>
                <w:sz w:val="21"/>
                <w:szCs w:val="21"/>
                <w:lang w:val="en-US" w:eastAsia="zh-CN"/>
              </w:rPr>
            </w:pPr>
          </w:p>
        </w:tc>
        <w:tc>
          <w:tcPr>
            <w:tcW w:w="889" w:type="pct"/>
            <w:shd w:val="clear" w:color="auto" w:fill="auto"/>
            <w:noWrap/>
            <w:vAlign w:val="center"/>
          </w:tcPr>
          <w:p w14:paraId="60C5CEC1">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请假申请</w:t>
            </w:r>
          </w:p>
        </w:tc>
        <w:tc>
          <w:tcPr>
            <w:tcW w:w="3056" w:type="pct"/>
            <w:shd w:val="clear" w:color="auto" w:fill="auto"/>
            <w:noWrap/>
            <w:vAlign w:val="center"/>
          </w:tcPr>
          <w:p w14:paraId="25193162">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发起和撤销本人的请假申请。</w:t>
            </w:r>
          </w:p>
        </w:tc>
      </w:tr>
      <w:tr w14:paraId="0EF787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8" w:hRule="atLeast"/>
        </w:trPr>
        <w:tc>
          <w:tcPr>
            <w:tcW w:w="1053" w:type="pct"/>
            <w:vMerge w:val="continue"/>
            <w:shd w:val="clear" w:color="auto" w:fill="auto"/>
            <w:vAlign w:val="center"/>
          </w:tcPr>
          <w:p w14:paraId="7BD1F11A">
            <w:pPr>
              <w:spacing w:line="360" w:lineRule="auto"/>
              <w:ind w:left="199" w:leftChars="95" w:firstLine="0" w:firstLineChars="0"/>
              <w:jc w:val="left"/>
              <w:rPr>
                <w:rFonts w:hint="default" w:ascii="仿宋_GB2312" w:hAnsi="仿宋_GB2312" w:eastAsia="仿宋_GB2312" w:cs="仿宋_GB2312"/>
                <w:b w:val="0"/>
                <w:bCs/>
                <w:sz w:val="21"/>
                <w:szCs w:val="21"/>
                <w:lang w:val="en-US" w:eastAsia="zh-CN"/>
              </w:rPr>
            </w:pPr>
          </w:p>
        </w:tc>
        <w:tc>
          <w:tcPr>
            <w:tcW w:w="889" w:type="pct"/>
            <w:shd w:val="clear" w:color="auto" w:fill="auto"/>
            <w:noWrap/>
            <w:vAlign w:val="center"/>
          </w:tcPr>
          <w:p w14:paraId="75BFB557">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培训学习</w:t>
            </w:r>
          </w:p>
        </w:tc>
        <w:tc>
          <w:tcPr>
            <w:tcW w:w="3056" w:type="pct"/>
            <w:shd w:val="clear" w:color="auto" w:fill="auto"/>
            <w:noWrap/>
            <w:vAlign w:val="center"/>
          </w:tcPr>
          <w:p w14:paraId="4101259C">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查阅培训材料，线上学习。</w:t>
            </w:r>
          </w:p>
        </w:tc>
      </w:tr>
      <w:tr w14:paraId="4096BD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0" w:hRule="atLeast"/>
        </w:trPr>
        <w:tc>
          <w:tcPr>
            <w:tcW w:w="1053" w:type="pct"/>
            <w:vMerge w:val="continue"/>
            <w:shd w:val="clear" w:color="auto" w:fill="auto"/>
            <w:vAlign w:val="center"/>
          </w:tcPr>
          <w:p w14:paraId="0293DCE4">
            <w:pPr>
              <w:jc w:val="left"/>
              <w:rPr>
                <w:rFonts w:ascii="宋体" w:hAnsi="宋体" w:eastAsia="宋体" w:cs="宋体"/>
                <w:b/>
                <w:bCs/>
                <w:color w:val="auto"/>
              </w:rPr>
            </w:pPr>
          </w:p>
        </w:tc>
        <w:tc>
          <w:tcPr>
            <w:tcW w:w="889" w:type="pct"/>
            <w:shd w:val="clear" w:color="auto" w:fill="auto"/>
            <w:noWrap/>
            <w:vAlign w:val="center"/>
          </w:tcPr>
          <w:p w14:paraId="4D025C60">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个人信息</w:t>
            </w:r>
          </w:p>
        </w:tc>
        <w:tc>
          <w:tcPr>
            <w:tcW w:w="3056" w:type="pct"/>
            <w:shd w:val="clear" w:color="auto" w:fill="auto"/>
            <w:vAlign w:val="center"/>
          </w:tcPr>
          <w:p w14:paraId="700EBD62">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管理本人的基本信息。</w:t>
            </w:r>
          </w:p>
        </w:tc>
      </w:tr>
      <w:tr w14:paraId="50014B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7" w:hRule="atLeast"/>
        </w:trPr>
        <w:tc>
          <w:tcPr>
            <w:tcW w:w="1053" w:type="pct"/>
            <w:vMerge w:val="restart"/>
            <w:shd w:val="clear" w:color="auto" w:fill="auto"/>
            <w:noWrap/>
            <w:vAlign w:val="center"/>
          </w:tcPr>
          <w:p w14:paraId="5DA7FBC6">
            <w:pPr>
              <w:spacing w:line="360" w:lineRule="auto"/>
              <w:jc w:val="left"/>
              <w:rPr>
                <w:rFonts w:ascii="宋体" w:hAnsi="宋体" w:eastAsia="宋体" w:cs="宋体"/>
                <w:color w:val="auto"/>
                <w:sz w:val="22"/>
                <w:szCs w:val="22"/>
              </w:rPr>
            </w:pPr>
            <w:r>
              <w:rPr>
                <w:rFonts w:hint="eastAsia" w:ascii="仿宋_GB2312" w:hAnsi="仿宋_GB2312" w:eastAsia="仿宋_GB2312" w:cs="仿宋_GB2312"/>
                <w:b/>
                <w:bCs w:val="0"/>
                <w:sz w:val="21"/>
                <w:szCs w:val="21"/>
                <w:lang w:val="en-US" w:eastAsia="zh-CN"/>
              </w:rPr>
              <w:t>2.6家属小程序</w:t>
            </w:r>
          </w:p>
        </w:tc>
        <w:tc>
          <w:tcPr>
            <w:tcW w:w="889" w:type="pct"/>
            <w:shd w:val="clear" w:color="auto" w:fill="auto"/>
            <w:noWrap/>
            <w:vAlign w:val="center"/>
          </w:tcPr>
          <w:p w14:paraId="256B7B72">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长者信息</w:t>
            </w:r>
          </w:p>
        </w:tc>
        <w:tc>
          <w:tcPr>
            <w:tcW w:w="3056" w:type="pct"/>
            <w:shd w:val="clear" w:color="auto" w:fill="auto"/>
            <w:noWrap/>
            <w:vAlign w:val="center"/>
          </w:tcPr>
          <w:p w14:paraId="30F82A03">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展示关联的长者信息。</w:t>
            </w:r>
          </w:p>
        </w:tc>
      </w:tr>
      <w:tr w14:paraId="273B93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1053" w:type="pct"/>
            <w:vMerge w:val="continue"/>
            <w:vAlign w:val="center"/>
          </w:tcPr>
          <w:p w14:paraId="5171752C">
            <w:pPr>
              <w:rPr>
                <w:rFonts w:ascii="宋体" w:hAnsi="宋体" w:eastAsia="宋体" w:cs="宋体"/>
                <w:color w:val="auto"/>
                <w:sz w:val="22"/>
                <w:szCs w:val="22"/>
              </w:rPr>
            </w:pPr>
          </w:p>
        </w:tc>
        <w:tc>
          <w:tcPr>
            <w:tcW w:w="889" w:type="pct"/>
            <w:shd w:val="clear" w:color="auto" w:fill="auto"/>
            <w:noWrap/>
            <w:vAlign w:val="center"/>
          </w:tcPr>
          <w:p w14:paraId="28B65617">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健康数据</w:t>
            </w:r>
          </w:p>
        </w:tc>
        <w:tc>
          <w:tcPr>
            <w:tcW w:w="3056" w:type="pct"/>
            <w:shd w:val="clear" w:color="auto" w:fill="auto"/>
            <w:noWrap/>
            <w:vAlign w:val="center"/>
          </w:tcPr>
          <w:p w14:paraId="17EF1EDB">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展示关联长者的生命体征信息。</w:t>
            </w:r>
          </w:p>
        </w:tc>
      </w:tr>
      <w:tr w14:paraId="3F816C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 w:hRule="atLeast"/>
        </w:trPr>
        <w:tc>
          <w:tcPr>
            <w:tcW w:w="1053" w:type="pct"/>
            <w:vMerge w:val="continue"/>
            <w:vAlign w:val="center"/>
          </w:tcPr>
          <w:p w14:paraId="0EB88084">
            <w:pPr>
              <w:rPr>
                <w:rFonts w:ascii="宋体" w:hAnsi="宋体" w:eastAsia="宋体" w:cs="宋体"/>
                <w:color w:val="auto"/>
                <w:sz w:val="22"/>
                <w:szCs w:val="22"/>
              </w:rPr>
            </w:pPr>
          </w:p>
        </w:tc>
        <w:tc>
          <w:tcPr>
            <w:tcW w:w="889" w:type="pct"/>
            <w:shd w:val="clear" w:color="auto" w:fill="auto"/>
            <w:noWrap/>
            <w:vAlign w:val="center"/>
          </w:tcPr>
          <w:p w14:paraId="4B3C2D90">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护理记录</w:t>
            </w:r>
          </w:p>
        </w:tc>
        <w:tc>
          <w:tcPr>
            <w:tcW w:w="3056" w:type="pct"/>
            <w:shd w:val="clear" w:color="auto" w:fill="auto"/>
            <w:noWrap/>
            <w:vAlign w:val="center"/>
          </w:tcPr>
          <w:p w14:paraId="14CE7625">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查询关联长者的护理记录（不包含照片查看功能）。</w:t>
            </w:r>
          </w:p>
        </w:tc>
      </w:tr>
      <w:tr w14:paraId="6DC672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 w:hRule="atLeast"/>
        </w:trPr>
        <w:tc>
          <w:tcPr>
            <w:tcW w:w="1053" w:type="pct"/>
            <w:vMerge w:val="continue"/>
            <w:vAlign w:val="center"/>
          </w:tcPr>
          <w:p w14:paraId="1F3CC736">
            <w:pPr>
              <w:rPr>
                <w:rFonts w:ascii="宋体" w:hAnsi="宋体" w:eastAsia="宋体" w:cs="宋体"/>
                <w:color w:val="auto"/>
                <w:sz w:val="22"/>
                <w:szCs w:val="22"/>
              </w:rPr>
            </w:pPr>
          </w:p>
        </w:tc>
        <w:tc>
          <w:tcPr>
            <w:tcW w:w="889" w:type="pct"/>
            <w:shd w:val="clear" w:color="auto" w:fill="auto"/>
            <w:noWrap/>
            <w:vAlign w:val="center"/>
          </w:tcPr>
          <w:p w14:paraId="0CBE60C2">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体征记录</w:t>
            </w:r>
          </w:p>
        </w:tc>
        <w:tc>
          <w:tcPr>
            <w:tcW w:w="3056" w:type="pct"/>
            <w:shd w:val="clear" w:color="auto" w:fill="auto"/>
            <w:noWrap/>
            <w:vAlign w:val="center"/>
          </w:tcPr>
          <w:p w14:paraId="4F66881E">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查询关联长者的体征监测记录。</w:t>
            </w:r>
          </w:p>
        </w:tc>
      </w:tr>
      <w:tr w14:paraId="571584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5" w:hRule="atLeast"/>
        </w:trPr>
        <w:tc>
          <w:tcPr>
            <w:tcW w:w="1053" w:type="pct"/>
            <w:vMerge w:val="continue"/>
            <w:vAlign w:val="center"/>
          </w:tcPr>
          <w:p w14:paraId="1BF149BD">
            <w:pPr>
              <w:rPr>
                <w:rFonts w:ascii="宋体" w:hAnsi="宋体" w:eastAsia="宋体" w:cs="宋体"/>
                <w:color w:val="auto"/>
                <w:sz w:val="22"/>
                <w:szCs w:val="22"/>
              </w:rPr>
            </w:pPr>
          </w:p>
        </w:tc>
        <w:tc>
          <w:tcPr>
            <w:tcW w:w="889" w:type="pct"/>
            <w:shd w:val="clear" w:color="auto" w:fill="auto"/>
            <w:noWrap/>
            <w:vAlign w:val="center"/>
          </w:tcPr>
          <w:p w14:paraId="03C97D74">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用药记录</w:t>
            </w:r>
          </w:p>
        </w:tc>
        <w:tc>
          <w:tcPr>
            <w:tcW w:w="3056" w:type="pct"/>
            <w:shd w:val="clear" w:color="auto" w:fill="auto"/>
            <w:noWrap/>
            <w:vAlign w:val="center"/>
          </w:tcPr>
          <w:p w14:paraId="180481DC">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查询关联长者的用药记录。</w:t>
            </w:r>
          </w:p>
        </w:tc>
      </w:tr>
      <w:tr w14:paraId="43D177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 w:hRule="atLeast"/>
        </w:trPr>
        <w:tc>
          <w:tcPr>
            <w:tcW w:w="1053" w:type="pct"/>
            <w:vMerge w:val="continue"/>
            <w:vAlign w:val="center"/>
          </w:tcPr>
          <w:p w14:paraId="6215EB0E">
            <w:pPr>
              <w:rPr>
                <w:rFonts w:ascii="宋体" w:hAnsi="宋体" w:eastAsia="宋体" w:cs="宋体"/>
                <w:color w:val="auto"/>
                <w:sz w:val="22"/>
                <w:szCs w:val="22"/>
              </w:rPr>
            </w:pPr>
          </w:p>
        </w:tc>
        <w:tc>
          <w:tcPr>
            <w:tcW w:w="889" w:type="pct"/>
            <w:shd w:val="clear" w:color="auto" w:fill="auto"/>
            <w:noWrap/>
            <w:vAlign w:val="center"/>
          </w:tcPr>
          <w:p w14:paraId="1E462770">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外出记录</w:t>
            </w:r>
          </w:p>
        </w:tc>
        <w:tc>
          <w:tcPr>
            <w:tcW w:w="3056" w:type="pct"/>
            <w:shd w:val="clear" w:color="auto" w:fill="auto"/>
            <w:noWrap/>
            <w:vAlign w:val="center"/>
          </w:tcPr>
          <w:p w14:paraId="3DCA169F">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查询关联长者的外出记录。</w:t>
            </w:r>
          </w:p>
        </w:tc>
      </w:tr>
      <w:tr w14:paraId="07F675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2" w:hRule="atLeast"/>
        </w:trPr>
        <w:tc>
          <w:tcPr>
            <w:tcW w:w="1053" w:type="pct"/>
            <w:vMerge w:val="continue"/>
            <w:vAlign w:val="center"/>
          </w:tcPr>
          <w:p w14:paraId="7269B4BB">
            <w:pPr>
              <w:rPr>
                <w:rFonts w:ascii="宋体" w:hAnsi="宋体" w:eastAsia="宋体" w:cs="宋体"/>
                <w:color w:val="auto"/>
                <w:sz w:val="22"/>
                <w:szCs w:val="22"/>
              </w:rPr>
            </w:pPr>
          </w:p>
        </w:tc>
        <w:tc>
          <w:tcPr>
            <w:tcW w:w="889" w:type="pct"/>
            <w:shd w:val="clear" w:color="auto" w:fill="auto"/>
            <w:noWrap/>
            <w:vAlign w:val="center"/>
          </w:tcPr>
          <w:p w14:paraId="48A62D93">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消费记录</w:t>
            </w:r>
          </w:p>
        </w:tc>
        <w:tc>
          <w:tcPr>
            <w:tcW w:w="3056" w:type="pct"/>
            <w:shd w:val="clear" w:color="auto" w:fill="auto"/>
            <w:noWrap/>
            <w:vAlign w:val="center"/>
          </w:tcPr>
          <w:p w14:paraId="128F905C">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查询关联长者的结算清单信息。</w:t>
            </w:r>
          </w:p>
        </w:tc>
      </w:tr>
      <w:tr w14:paraId="1E9C68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8" w:hRule="atLeast"/>
        </w:trPr>
        <w:tc>
          <w:tcPr>
            <w:tcW w:w="1053" w:type="pct"/>
            <w:vMerge w:val="continue"/>
            <w:vAlign w:val="center"/>
          </w:tcPr>
          <w:p w14:paraId="67121EF6">
            <w:pPr>
              <w:rPr>
                <w:rFonts w:ascii="宋体" w:hAnsi="宋体" w:eastAsia="宋体" w:cs="宋体"/>
                <w:color w:val="auto"/>
                <w:sz w:val="22"/>
                <w:szCs w:val="22"/>
              </w:rPr>
            </w:pPr>
          </w:p>
        </w:tc>
        <w:tc>
          <w:tcPr>
            <w:tcW w:w="889" w:type="pct"/>
            <w:shd w:val="clear" w:color="auto" w:fill="auto"/>
            <w:noWrap/>
            <w:vAlign w:val="center"/>
          </w:tcPr>
          <w:p w14:paraId="5C4AA73D">
            <w:pPr>
              <w:spacing w:line="360" w:lineRule="auto"/>
              <w:rPr>
                <w:rFonts w:hint="default" w:ascii="仿宋_GB2312" w:hAnsi="仿宋_GB2312" w:eastAsia="仿宋_GB2312" w:cs="仿宋_GB2312"/>
                <w:b w:val="0"/>
                <w:bCs/>
                <w:sz w:val="21"/>
                <w:szCs w:val="21"/>
                <w:lang w:val="en-US" w:eastAsia="zh-CN" w:bidi="ar-SA"/>
              </w:rPr>
            </w:pPr>
            <w:r>
              <w:rPr>
                <w:rFonts w:hint="eastAsia" w:ascii="仿宋_GB2312" w:hAnsi="仿宋_GB2312" w:eastAsia="仿宋_GB2312" w:cs="仿宋_GB2312"/>
                <w:b w:val="0"/>
                <w:bCs/>
                <w:sz w:val="21"/>
                <w:szCs w:val="21"/>
                <w:lang w:val="en-US" w:eastAsia="zh-CN"/>
              </w:rPr>
              <w:t>每周食谱</w:t>
            </w:r>
          </w:p>
        </w:tc>
        <w:tc>
          <w:tcPr>
            <w:tcW w:w="3056" w:type="pct"/>
            <w:shd w:val="clear" w:color="auto" w:fill="auto"/>
            <w:noWrap/>
            <w:vAlign w:val="center"/>
          </w:tcPr>
          <w:p w14:paraId="5A7506E3">
            <w:pPr>
              <w:spacing w:line="360" w:lineRule="auto"/>
              <w:rPr>
                <w:rFonts w:hint="default" w:ascii="仿宋_GB2312" w:hAnsi="仿宋_GB2312" w:eastAsia="仿宋_GB2312" w:cs="仿宋_GB2312"/>
                <w:b w:val="0"/>
                <w:bCs/>
                <w:sz w:val="21"/>
                <w:szCs w:val="21"/>
                <w:lang w:val="en-US" w:eastAsia="zh-CN" w:bidi="ar-SA"/>
              </w:rPr>
            </w:pPr>
            <w:r>
              <w:rPr>
                <w:rFonts w:hint="eastAsia" w:ascii="仿宋_GB2312" w:hAnsi="仿宋_GB2312" w:eastAsia="仿宋_GB2312" w:cs="仿宋_GB2312"/>
                <w:b w:val="0"/>
                <w:bCs/>
                <w:sz w:val="21"/>
                <w:szCs w:val="21"/>
                <w:lang w:val="en-US" w:eastAsia="zh-CN"/>
              </w:rPr>
              <w:t>查看本周机构食谱信息。</w:t>
            </w:r>
          </w:p>
        </w:tc>
      </w:tr>
      <w:tr w14:paraId="1030EF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rPr>
        <w:tc>
          <w:tcPr>
            <w:tcW w:w="1053" w:type="pct"/>
            <w:vMerge w:val="continue"/>
            <w:vAlign w:val="center"/>
          </w:tcPr>
          <w:p w14:paraId="359C6D51">
            <w:pPr>
              <w:rPr>
                <w:rFonts w:ascii="宋体" w:hAnsi="宋体" w:eastAsia="宋体" w:cs="宋体"/>
                <w:color w:val="auto"/>
                <w:sz w:val="22"/>
                <w:szCs w:val="22"/>
              </w:rPr>
            </w:pPr>
          </w:p>
        </w:tc>
        <w:tc>
          <w:tcPr>
            <w:tcW w:w="889" w:type="pct"/>
            <w:shd w:val="clear" w:color="auto" w:fill="auto"/>
            <w:noWrap/>
            <w:vAlign w:val="center"/>
          </w:tcPr>
          <w:p w14:paraId="766F653B">
            <w:pPr>
              <w:spacing w:line="360" w:lineRule="auto"/>
              <w:rPr>
                <w:rFonts w:hint="default" w:ascii="仿宋_GB2312" w:hAnsi="仿宋_GB2312" w:eastAsia="仿宋_GB2312" w:cs="仿宋_GB2312"/>
                <w:b w:val="0"/>
                <w:bCs/>
                <w:sz w:val="21"/>
                <w:szCs w:val="21"/>
                <w:lang w:val="en-US" w:eastAsia="zh-CN" w:bidi="ar-SA"/>
              </w:rPr>
            </w:pPr>
            <w:r>
              <w:rPr>
                <w:rFonts w:hint="eastAsia" w:ascii="仿宋_GB2312" w:hAnsi="仿宋_GB2312" w:eastAsia="仿宋_GB2312" w:cs="仿宋_GB2312"/>
                <w:b w:val="0"/>
                <w:bCs/>
                <w:sz w:val="21"/>
                <w:szCs w:val="21"/>
                <w:lang w:val="en-US" w:eastAsia="zh-CN"/>
              </w:rPr>
              <w:t>活动安排</w:t>
            </w:r>
          </w:p>
        </w:tc>
        <w:tc>
          <w:tcPr>
            <w:tcW w:w="3056" w:type="pct"/>
            <w:shd w:val="clear" w:color="auto" w:fill="auto"/>
            <w:noWrap/>
            <w:vAlign w:val="center"/>
          </w:tcPr>
          <w:p w14:paraId="3829477E">
            <w:pPr>
              <w:spacing w:line="360" w:lineRule="auto"/>
              <w:rPr>
                <w:rFonts w:hint="default" w:ascii="仿宋_GB2312" w:hAnsi="仿宋_GB2312" w:eastAsia="仿宋_GB2312" w:cs="仿宋_GB2312"/>
                <w:b w:val="0"/>
                <w:bCs/>
                <w:sz w:val="21"/>
                <w:szCs w:val="21"/>
                <w:lang w:val="en-US" w:eastAsia="zh-CN" w:bidi="ar-SA"/>
              </w:rPr>
            </w:pPr>
            <w:r>
              <w:rPr>
                <w:rFonts w:hint="eastAsia" w:ascii="仿宋_GB2312" w:hAnsi="仿宋_GB2312" w:eastAsia="仿宋_GB2312" w:cs="仿宋_GB2312"/>
                <w:b w:val="0"/>
                <w:bCs/>
                <w:sz w:val="21"/>
                <w:szCs w:val="21"/>
                <w:lang w:val="en-US" w:eastAsia="zh-CN"/>
              </w:rPr>
              <w:t>查看机构近期开展的活动信息。</w:t>
            </w:r>
          </w:p>
        </w:tc>
      </w:tr>
      <w:tr w14:paraId="0C1175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8" w:hRule="atLeast"/>
        </w:trPr>
        <w:tc>
          <w:tcPr>
            <w:tcW w:w="1053" w:type="pct"/>
            <w:vMerge w:val="continue"/>
            <w:vAlign w:val="center"/>
          </w:tcPr>
          <w:p w14:paraId="1FF8A22A">
            <w:pPr>
              <w:rPr>
                <w:rFonts w:ascii="宋体" w:hAnsi="宋体" w:eastAsia="宋体" w:cs="宋体"/>
                <w:color w:val="auto"/>
                <w:sz w:val="22"/>
                <w:szCs w:val="22"/>
              </w:rPr>
            </w:pPr>
          </w:p>
        </w:tc>
        <w:tc>
          <w:tcPr>
            <w:tcW w:w="889" w:type="pct"/>
            <w:shd w:val="clear" w:color="auto" w:fill="auto"/>
            <w:noWrap/>
            <w:vAlign w:val="center"/>
          </w:tcPr>
          <w:p w14:paraId="1FBB4E1C">
            <w:pPr>
              <w:spacing w:line="360" w:lineRule="auto"/>
              <w:rPr>
                <w:rFonts w:hint="default" w:ascii="仿宋_GB2312" w:hAnsi="仿宋_GB2312" w:eastAsia="仿宋_GB2312" w:cs="仿宋_GB2312"/>
                <w:b w:val="0"/>
                <w:bCs/>
                <w:sz w:val="21"/>
                <w:szCs w:val="21"/>
                <w:lang w:val="en-US" w:eastAsia="zh-CN" w:bidi="ar-SA"/>
              </w:rPr>
            </w:pPr>
            <w:r>
              <w:rPr>
                <w:rFonts w:hint="eastAsia" w:ascii="仿宋_GB2312" w:hAnsi="仿宋_GB2312" w:eastAsia="仿宋_GB2312" w:cs="仿宋_GB2312"/>
                <w:b w:val="0"/>
                <w:bCs/>
                <w:sz w:val="21"/>
                <w:szCs w:val="21"/>
                <w:lang w:val="en-US" w:eastAsia="zh-CN"/>
              </w:rPr>
              <w:t>视频监控</w:t>
            </w:r>
          </w:p>
        </w:tc>
        <w:tc>
          <w:tcPr>
            <w:tcW w:w="3056" w:type="pct"/>
            <w:shd w:val="clear" w:color="auto" w:fill="auto"/>
            <w:noWrap/>
            <w:vAlign w:val="center"/>
          </w:tcPr>
          <w:p w14:paraId="72F35D22">
            <w:pPr>
              <w:spacing w:line="360" w:lineRule="auto"/>
              <w:rPr>
                <w:rFonts w:hint="default" w:ascii="仿宋_GB2312" w:hAnsi="仿宋_GB2312" w:eastAsia="仿宋_GB2312" w:cs="仿宋_GB2312"/>
                <w:b w:val="0"/>
                <w:bCs/>
                <w:sz w:val="21"/>
                <w:szCs w:val="21"/>
                <w:lang w:val="en-US" w:eastAsia="zh-CN" w:bidi="ar-SA"/>
              </w:rPr>
            </w:pPr>
            <w:r>
              <w:rPr>
                <w:rFonts w:hint="eastAsia" w:ascii="仿宋_GB2312" w:hAnsi="仿宋_GB2312" w:eastAsia="仿宋_GB2312" w:cs="仿宋_GB2312"/>
                <w:b w:val="0"/>
                <w:bCs/>
                <w:sz w:val="21"/>
                <w:szCs w:val="21"/>
                <w:lang w:val="en-US" w:eastAsia="zh-CN"/>
              </w:rPr>
              <w:t>查看关联长者的监控视频（实时观看）。</w:t>
            </w:r>
          </w:p>
        </w:tc>
      </w:tr>
    </w:tbl>
    <w:p w14:paraId="070EA993"/>
    <w:tbl>
      <w:tblPr>
        <w:tblStyle w:val="6"/>
        <w:tblW w:w="489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236"/>
        <w:gridCol w:w="5109"/>
      </w:tblGrid>
      <w:tr w14:paraId="4A2BA4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1" w:hRule="atLeast"/>
          <w:jc w:val="center"/>
        </w:trPr>
        <w:tc>
          <w:tcPr>
            <w:tcW w:w="5000" w:type="pct"/>
            <w:gridSpan w:val="2"/>
            <w:shd w:val="clear" w:color="000000" w:fill="auto"/>
            <w:noWrap/>
            <w:vAlign w:val="center"/>
          </w:tcPr>
          <w:p w14:paraId="3DACF589">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bCs w:val="0"/>
                <w:sz w:val="21"/>
                <w:szCs w:val="21"/>
                <w:lang w:val="en-US" w:eastAsia="zh-CN"/>
              </w:rPr>
              <w:t>3.数据驾驶舱展示</w:t>
            </w:r>
          </w:p>
        </w:tc>
      </w:tr>
      <w:tr w14:paraId="4962F2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6" w:hRule="atLeast"/>
          <w:jc w:val="center"/>
        </w:trPr>
        <w:tc>
          <w:tcPr>
            <w:tcW w:w="1938" w:type="pct"/>
            <w:shd w:val="clear" w:color="auto" w:fill="auto"/>
            <w:noWrap/>
            <w:vAlign w:val="center"/>
          </w:tcPr>
          <w:p w14:paraId="34BAAC2A">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bCs w:val="0"/>
                <w:sz w:val="21"/>
                <w:szCs w:val="21"/>
                <w:lang w:val="en-US" w:eastAsia="zh-CN"/>
              </w:rPr>
              <w:t>3.1机构运营</w:t>
            </w:r>
          </w:p>
        </w:tc>
        <w:tc>
          <w:tcPr>
            <w:tcW w:w="3061" w:type="pct"/>
            <w:shd w:val="clear" w:color="auto" w:fill="auto"/>
            <w:noWrap/>
            <w:vAlign w:val="center"/>
          </w:tcPr>
          <w:p w14:paraId="77E2EC14">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如：长者总人数、按年龄/性别/护理等级分类统计、床位数、入住率、健康情况统计、活动信息展示、本周食谱展示、本月寿星展示、当日业务数据展示和风险标签展示等。</w:t>
            </w:r>
          </w:p>
        </w:tc>
      </w:tr>
    </w:tbl>
    <w:p w14:paraId="57BC860F"/>
    <w:tbl>
      <w:tblPr>
        <w:tblStyle w:val="6"/>
        <w:tblW w:w="489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57"/>
        <w:gridCol w:w="1623"/>
        <w:gridCol w:w="4955"/>
      </w:tblGrid>
      <w:tr w14:paraId="6070C7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5000" w:type="pct"/>
            <w:gridSpan w:val="3"/>
            <w:shd w:val="clear" w:color="000000" w:fill="auto"/>
            <w:noWrap/>
            <w:vAlign w:val="top"/>
          </w:tcPr>
          <w:p w14:paraId="2F685AE2">
            <w:pPr>
              <w:pStyle w:val="4"/>
              <w:spacing w:before="0" w:after="0"/>
              <w:jc w:val="both"/>
              <w:rPr>
                <w:rFonts w:ascii="宋体" w:hAnsi="宋体" w:eastAsia="宋体" w:cs="宋体"/>
                <w:b w:val="0"/>
                <w:bCs w:val="0"/>
                <w:color w:val="auto"/>
              </w:rPr>
            </w:pPr>
            <w:r>
              <w:rPr>
                <w:rFonts w:hint="eastAsia" w:ascii="仿宋_GB2312" w:hAnsi="仿宋_GB2312" w:eastAsia="仿宋_GB2312" w:cs="仿宋_GB2312"/>
                <w:b/>
                <w:bCs w:val="0"/>
                <w:sz w:val="21"/>
                <w:szCs w:val="21"/>
                <w:lang w:val="en-US" w:eastAsia="zh-CN" w:bidi="ar-SA"/>
              </w:rPr>
              <w:t>4.外部接口</w:t>
            </w:r>
            <w:r>
              <w:rPr>
                <w:rFonts w:hint="eastAsia" w:ascii="仿宋_GB2312" w:hAnsi="仿宋_GB2312" w:eastAsia="仿宋_GB2312" w:cs="仿宋_GB2312"/>
                <w:b w:val="0"/>
                <w:bCs/>
                <w:kern w:val="2"/>
                <w:sz w:val="21"/>
                <w:szCs w:val="21"/>
                <w:lang w:val="en-US" w:eastAsia="zh-CN" w:bidi="ar-SA"/>
              </w:rPr>
              <w:t>（包含在报价中）</w:t>
            </w:r>
          </w:p>
        </w:tc>
      </w:tr>
      <w:tr w14:paraId="2FAD45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1053" w:type="pct"/>
            <w:shd w:val="clear" w:color="auto" w:fill="auto"/>
            <w:vAlign w:val="center"/>
          </w:tcPr>
          <w:p w14:paraId="0585AFE3">
            <w:pPr>
              <w:spacing w:line="360" w:lineRule="auto"/>
              <w:rPr>
                <w:rFonts w:hint="eastAsia" w:ascii="仿宋_GB2312" w:hAnsi="仿宋_GB2312" w:eastAsia="仿宋_GB2312" w:cs="仿宋_GB2312"/>
                <w:b/>
                <w:bCs w:val="0"/>
                <w:sz w:val="21"/>
                <w:szCs w:val="21"/>
                <w:lang w:val="en-US" w:eastAsia="zh-CN"/>
              </w:rPr>
            </w:pPr>
            <w:r>
              <w:rPr>
                <w:rFonts w:hint="eastAsia" w:ascii="仿宋_GB2312" w:hAnsi="仿宋_GB2312" w:eastAsia="仿宋_GB2312" w:cs="仿宋_GB2312"/>
                <w:b/>
                <w:bCs w:val="0"/>
                <w:sz w:val="21"/>
                <w:szCs w:val="21"/>
                <w:lang w:val="en-US" w:eastAsia="zh-CN"/>
              </w:rPr>
              <w:t>4.1医疗系统</w:t>
            </w:r>
          </w:p>
        </w:tc>
        <w:tc>
          <w:tcPr>
            <w:tcW w:w="973" w:type="pct"/>
            <w:shd w:val="clear" w:color="auto" w:fill="auto"/>
            <w:noWrap/>
            <w:vAlign w:val="center"/>
          </w:tcPr>
          <w:p w14:paraId="1BE25880">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his方向接口</w:t>
            </w:r>
          </w:p>
        </w:tc>
        <w:tc>
          <w:tcPr>
            <w:tcW w:w="2972" w:type="pct"/>
            <w:shd w:val="clear" w:color="auto" w:fill="auto"/>
            <w:vAlign w:val="center"/>
          </w:tcPr>
          <w:p w14:paraId="7A4713D2">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实现患者与养员基础信息互通。</w:t>
            </w:r>
          </w:p>
        </w:tc>
      </w:tr>
      <w:tr w14:paraId="0B847F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jc w:val="center"/>
        </w:trPr>
        <w:tc>
          <w:tcPr>
            <w:tcW w:w="1053" w:type="pct"/>
            <w:shd w:val="clear" w:color="auto" w:fill="auto"/>
            <w:vAlign w:val="center"/>
          </w:tcPr>
          <w:p w14:paraId="6609EB21">
            <w:pPr>
              <w:spacing w:line="360" w:lineRule="auto"/>
              <w:rPr>
                <w:rFonts w:hint="eastAsia" w:ascii="仿宋_GB2312" w:hAnsi="仿宋_GB2312" w:eastAsia="仿宋_GB2312" w:cs="仿宋_GB2312"/>
                <w:b/>
                <w:bCs w:val="0"/>
                <w:sz w:val="21"/>
                <w:szCs w:val="21"/>
                <w:lang w:val="en-US" w:eastAsia="zh-CN"/>
              </w:rPr>
            </w:pPr>
            <w:r>
              <w:rPr>
                <w:rFonts w:hint="eastAsia" w:ascii="仿宋_GB2312" w:hAnsi="仿宋_GB2312" w:eastAsia="仿宋_GB2312" w:cs="仿宋_GB2312"/>
                <w:b/>
                <w:bCs w:val="0"/>
                <w:sz w:val="21"/>
                <w:szCs w:val="21"/>
                <w:lang w:val="en-US" w:eastAsia="zh-CN"/>
              </w:rPr>
              <w:t>4.2长护险</w:t>
            </w:r>
          </w:p>
          <w:p w14:paraId="42FD3580">
            <w:pPr>
              <w:spacing w:line="360" w:lineRule="auto"/>
              <w:rPr>
                <w:rFonts w:hint="eastAsia" w:ascii="仿宋_GB2312" w:hAnsi="仿宋_GB2312" w:eastAsia="仿宋_GB2312" w:cs="仿宋_GB2312"/>
                <w:b/>
                <w:bCs w:val="0"/>
                <w:sz w:val="21"/>
                <w:szCs w:val="21"/>
                <w:lang w:val="en-US" w:eastAsia="zh-CN"/>
              </w:rPr>
            </w:pPr>
            <w:r>
              <w:rPr>
                <w:rFonts w:hint="eastAsia" w:ascii="仿宋_GB2312" w:hAnsi="仿宋_GB2312" w:eastAsia="仿宋_GB2312" w:cs="仿宋_GB2312"/>
                <w:b w:val="0"/>
                <w:bCs/>
                <w:sz w:val="21"/>
                <w:szCs w:val="21"/>
                <w:lang w:val="en-US" w:eastAsia="zh-CN"/>
              </w:rPr>
              <w:t>（具备开发能力和团队，提供相关佐证资料，不限于案例材料、程序截图等）</w:t>
            </w:r>
          </w:p>
        </w:tc>
        <w:tc>
          <w:tcPr>
            <w:tcW w:w="973" w:type="pct"/>
            <w:shd w:val="clear" w:color="auto" w:fill="auto"/>
            <w:noWrap/>
            <w:vAlign w:val="center"/>
          </w:tcPr>
          <w:p w14:paraId="119C439A">
            <w:pPr>
              <w:spacing w:line="360" w:lineRule="auto"/>
              <w:rPr>
                <w:rFonts w:hint="eastAsia"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长护险接口</w:t>
            </w:r>
          </w:p>
        </w:tc>
        <w:tc>
          <w:tcPr>
            <w:tcW w:w="2972" w:type="pct"/>
            <w:shd w:val="clear" w:color="auto" w:fill="auto"/>
            <w:vAlign w:val="center"/>
          </w:tcPr>
          <w:p w14:paraId="2ABE43E2">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实现与医保中心、保险机构的长期护理险对接，实现长护险养员的待遇申请、费用上传、个人结算、机构结算、机构对账等业务的实时操作长护险服务打卡以及所有有关长护险要求的各项功能。</w:t>
            </w:r>
          </w:p>
        </w:tc>
      </w:tr>
      <w:tr w14:paraId="5A5404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3" w:hRule="atLeast"/>
          <w:jc w:val="center"/>
        </w:trPr>
        <w:tc>
          <w:tcPr>
            <w:tcW w:w="1053" w:type="pct"/>
            <w:shd w:val="clear" w:color="auto" w:fill="auto"/>
            <w:vAlign w:val="center"/>
          </w:tcPr>
          <w:p w14:paraId="0C94665E">
            <w:pPr>
              <w:spacing w:line="360" w:lineRule="auto"/>
              <w:rPr>
                <w:rFonts w:hint="default" w:ascii="仿宋_GB2312" w:hAnsi="仿宋_GB2312" w:eastAsia="仿宋_GB2312" w:cs="仿宋_GB2312"/>
                <w:b/>
                <w:bCs w:val="0"/>
                <w:sz w:val="21"/>
                <w:szCs w:val="21"/>
                <w:lang w:val="en-US" w:eastAsia="zh-CN"/>
              </w:rPr>
            </w:pPr>
            <w:r>
              <w:rPr>
                <w:rFonts w:hint="eastAsia" w:ascii="仿宋_GB2312" w:hAnsi="仿宋_GB2312" w:eastAsia="仿宋_GB2312" w:cs="仿宋_GB2312"/>
                <w:b/>
                <w:bCs w:val="0"/>
                <w:sz w:val="21"/>
                <w:szCs w:val="21"/>
                <w:lang w:val="en-US" w:eastAsia="zh-CN"/>
              </w:rPr>
              <w:t>4.3聚合支付</w:t>
            </w:r>
          </w:p>
        </w:tc>
        <w:tc>
          <w:tcPr>
            <w:tcW w:w="973" w:type="pct"/>
            <w:shd w:val="clear" w:color="auto" w:fill="auto"/>
            <w:noWrap/>
            <w:vAlign w:val="center"/>
          </w:tcPr>
          <w:p w14:paraId="37A3FC35">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支付宝、微信、pos机接口</w:t>
            </w:r>
          </w:p>
        </w:tc>
        <w:tc>
          <w:tcPr>
            <w:tcW w:w="2972" w:type="pct"/>
            <w:shd w:val="clear" w:color="auto" w:fill="auto"/>
            <w:vAlign w:val="center"/>
          </w:tcPr>
          <w:p w14:paraId="59889F50">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聚合支付（微信、支付宝）、pos机对接开发，可以扫码支付相关费用。</w:t>
            </w:r>
          </w:p>
        </w:tc>
      </w:tr>
      <w:tr w14:paraId="31FC3F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jc w:val="center"/>
        </w:trPr>
        <w:tc>
          <w:tcPr>
            <w:tcW w:w="1053" w:type="pct"/>
            <w:shd w:val="clear" w:color="auto" w:fill="auto"/>
            <w:vAlign w:val="center"/>
          </w:tcPr>
          <w:p w14:paraId="6E76B404">
            <w:pPr>
              <w:spacing w:line="360" w:lineRule="auto"/>
              <w:rPr>
                <w:rFonts w:hint="default" w:ascii="仿宋_GB2312" w:hAnsi="仿宋_GB2312" w:eastAsia="仿宋_GB2312" w:cs="仿宋_GB2312"/>
                <w:b/>
                <w:bCs w:val="0"/>
                <w:sz w:val="21"/>
                <w:szCs w:val="21"/>
                <w:lang w:val="en-US" w:eastAsia="zh-CN"/>
              </w:rPr>
            </w:pPr>
            <w:r>
              <w:rPr>
                <w:rFonts w:hint="eastAsia" w:ascii="仿宋_GB2312" w:hAnsi="仿宋_GB2312" w:eastAsia="仿宋_GB2312" w:cs="仿宋_GB2312"/>
                <w:b/>
                <w:bCs w:val="0"/>
                <w:sz w:val="21"/>
                <w:szCs w:val="21"/>
                <w:lang w:val="en-US" w:eastAsia="zh-CN"/>
              </w:rPr>
              <w:t>4.4电子发票</w:t>
            </w:r>
          </w:p>
        </w:tc>
        <w:tc>
          <w:tcPr>
            <w:tcW w:w="973" w:type="pct"/>
            <w:shd w:val="clear" w:color="auto" w:fill="auto"/>
            <w:noWrap/>
            <w:vAlign w:val="center"/>
          </w:tcPr>
          <w:p w14:paraId="59EF5952">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电子发票对接</w:t>
            </w:r>
          </w:p>
        </w:tc>
        <w:tc>
          <w:tcPr>
            <w:tcW w:w="2972" w:type="pct"/>
            <w:shd w:val="clear" w:color="auto" w:fill="auto"/>
            <w:vAlign w:val="center"/>
          </w:tcPr>
          <w:p w14:paraId="0C99F74C">
            <w:p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如：博思等。开具电子发票。</w:t>
            </w:r>
          </w:p>
        </w:tc>
      </w:tr>
    </w:tbl>
    <w:p w14:paraId="4D15EFEA">
      <w:pPr>
        <w:pStyle w:val="5"/>
        <w:spacing w:after="0" w:line="560" w:lineRule="exact"/>
        <w:ind w:left="0" w:leftChars="0" w:firstLine="0" w:firstLineChars="0"/>
        <w:jc w:val="both"/>
        <w:rPr>
          <w:rFonts w:hint="eastAsia" w:ascii="仿宋_GB2312" w:hAnsi="仿宋_GB2312" w:eastAsia="仿宋_GB2312" w:cs="仿宋_GB2312"/>
          <w:b/>
          <w:bCs/>
          <w:sz w:val="16"/>
          <w:szCs w:val="16"/>
          <w:lang w:val="en-US" w:eastAsia="zh-CN"/>
        </w:rPr>
      </w:pPr>
    </w:p>
    <w:tbl>
      <w:tblPr>
        <w:tblStyle w:val="7"/>
        <w:tblW w:w="0" w:type="auto"/>
        <w:tblInd w:w="10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776"/>
        <w:gridCol w:w="2857"/>
        <w:gridCol w:w="2678"/>
      </w:tblGrid>
      <w:tr w14:paraId="6E45E0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11" w:type="dxa"/>
            <w:gridSpan w:val="3"/>
            <w:shd w:val="clear" w:color="auto" w:fill="auto"/>
            <w:vAlign w:val="center"/>
          </w:tcPr>
          <w:p w14:paraId="320B15F2">
            <w:pPr>
              <w:numPr>
                <w:ilvl w:val="0"/>
                <w:numId w:val="0"/>
              </w:numPr>
              <w:spacing w:line="360" w:lineRule="auto"/>
              <w:rPr>
                <w:rFonts w:hint="eastAsia" w:ascii="仿宋_GB2312" w:hAnsi="仿宋_GB2312" w:eastAsia="仿宋_GB2312" w:cs="仿宋_GB2312"/>
                <w:b/>
                <w:bCs w:val="0"/>
                <w:sz w:val="21"/>
                <w:szCs w:val="21"/>
                <w:lang w:val="en-US" w:eastAsia="zh-CN"/>
              </w:rPr>
            </w:pPr>
            <w:r>
              <w:rPr>
                <w:rFonts w:hint="eastAsia" w:ascii="仿宋_GB2312" w:hAnsi="仿宋_GB2312" w:eastAsia="仿宋_GB2312" w:cs="仿宋_GB2312"/>
                <w:b/>
                <w:bCs w:val="0"/>
                <w:sz w:val="21"/>
                <w:szCs w:val="21"/>
                <w:lang w:val="en-US" w:eastAsia="zh-CN"/>
              </w:rPr>
              <w:t>5.可扩展接口（附加参考项）</w:t>
            </w:r>
          </w:p>
          <w:p w14:paraId="6E1979DA">
            <w:pPr>
              <w:numPr>
                <w:ilvl w:val="0"/>
                <w:numId w:val="0"/>
              </w:numPr>
              <w:spacing w:line="360" w:lineRule="auto"/>
              <w:rPr>
                <w:rFonts w:hint="default" w:ascii="仿宋_GB2312" w:hAnsi="仿宋_GB2312" w:eastAsia="仿宋_GB2312" w:cs="仿宋_GB2312"/>
                <w:b w:val="0"/>
                <w:bCs/>
                <w:sz w:val="21"/>
                <w:szCs w:val="21"/>
                <w:lang w:val="en-US" w:eastAsia="zh-CN"/>
              </w:rPr>
            </w:pPr>
            <w:r>
              <w:rPr>
                <w:rFonts w:hint="eastAsia" w:ascii="仿宋_GB2312" w:hAnsi="仿宋_GB2312" w:eastAsia="仿宋_GB2312" w:cs="仿宋_GB2312"/>
                <w:b w:val="0"/>
                <w:bCs/>
                <w:sz w:val="21"/>
                <w:szCs w:val="21"/>
                <w:lang w:val="en-US" w:eastAsia="zh-CN"/>
              </w:rPr>
              <w:t>（不包含在本次报价中，多方前述报价接近、相同时，作为重要参考比选项，请重视）</w:t>
            </w:r>
          </w:p>
        </w:tc>
      </w:tr>
      <w:tr w14:paraId="36AD27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76" w:type="dxa"/>
            <w:shd w:val="clear" w:color="auto" w:fill="auto"/>
            <w:vAlign w:val="center"/>
          </w:tcPr>
          <w:p w14:paraId="0BD0D801">
            <w:pPr>
              <w:spacing w:line="360" w:lineRule="auto"/>
              <w:rPr>
                <w:rFonts w:hint="eastAsia" w:ascii="仿宋_GB2312" w:hAnsi="仿宋_GB2312" w:eastAsia="仿宋_GB2312" w:cs="仿宋_GB2312"/>
                <w:b/>
                <w:bCs w:val="0"/>
                <w:sz w:val="21"/>
                <w:szCs w:val="21"/>
                <w:lang w:val="en-US" w:eastAsia="zh-CN"/>
              </w:rPr>
            </w:pPr>
            <w:r>
              <w:rPr>
                <w:rFonts w:hint="eastAsia" w:ascii="仿宋_GB2312" w:hAnsi="仿宋_GB2312" w:eastAsia="仿宋_GB2312" w:cs="仿宋_GB2312"/>
                <w:b/>
                <w:bCs w:val="0"/>
                <w:sz w:val="21"/>
                <w:szCs w:val="21"/>
                <w:lang w:val="en-US" w:eastAsia="zh-CN"/>
              </w:rPr>
              <w:t>5.1 AI智能设备</w:t>
            </w:r>
          </w:p>
          <w:p w14:paraId="26D42A4D">
            <w:pPr>
              <w:spacing w:line="360" w:lineRule="auto"/>
              <w:rPr>
                <w:rFonts w:hint="eastAsia" w:ascii="仿宋_GB2312" w:hAnsi="仿宋_GB2312" w:eastAsia="仿宋_GB2312" w:cs="仿宋_GB2312"/>
                <w:b/>
                <w:bCs w:val="0"/>
                <w:kern w:val="2"/>
                <w:sz w:val="21"/>
                <w:szCs w:val="21"/>
                <w:lang w:val="en-US" w:eastAsia="zh-CN" w:bidi="ar-SA"/>
              </w:rPr>
            </w:pPr>
            <w:r>
              <w:rPr>
                <w:rFonts w:hint="default" w:ascii="仿宋_GB2312" w:hAnsi="仿宋_GB2312" w:eastAsia="仿宋_GB2312" w:cs="仿宋_GB2312"/>
                <w:b w:val="0"/>
                <w:bCs/>
                <w:sz w:val="21"/>
                <w:szCs w:val="21"/>
                <w:lang w:val="en-US" w:eastAsia="zh-CN"/>
              </w:rPr>
              <w:t>（具备</w:t>
            </w:r>
            <w:r>
              <w:rPr>
                <w:rFonts w:hint="eastAsia" w:ascii="仿宋_GB2312" w:hAnsi="仿宋_GB2312" w:eastAsia="仿宋_GB2312" w:cs="仿宋_GB2312"/>
                <w:b w:val="0"/>
                <w:bCs/>
                <w:sz w:val="21"/>
                <w:szCs w:val="21"/>
                <w:lang w:val="en-US" w:eastAsia="zh-CN"/>
              </w:rPr>
              <w:t>可</w:t>
            </w:r>
            <w:r>
              <w:rPr>
                <w:rFonts w:hint="default" w:ascii="仿宋_GB2312" w:hAnsi="仿宋_GB2312" w:eastAsia="仿宋_GB2312" w:cs="仿宋_GB2312"/>
                <w:b w:val="0"/>
                <w:bCs/>
                <w:sz w:val="21"/>
                <w:szCs w:val="21"/>
                <w:lang w:val="en-US" w:eastAsia="zh-CN"/>
              </w:rPr>
              <w:t>扩展接口及开发能力</w:t>
            </w:r>
            <w:r>
              <w:rPr>
                <w:rFonts w:hint="eastAsia" w:ascii="仿宋_GB2312" w:hAnsi="仿宋_GB2312" w:eastAsia="仿宋_GB2312" w:cs="仿宋_GB2312"/>
                <w:b w:val="0"/>
                <w:bCs/>
                <w:sz w:val="21"/>
                <w:szCs w:val="21"/>
                <w:lang w:val="en-US" w:eastAsia="zh-CN"/>
              </w:rPr>
              <w:t>，提供相关佐证资料，不限于案例材料、可对接设备清单等</w:t>
            </w:r>
            <w:r>
              <w:rPr>
                <w:rFonts w:hint="default" w:ascii="仿宋_GB2312" w:hAnsi="仿宋_GB2312" w:eastAsia="仿宋_GB2312" w:cs="仿宋_GB2312"/>
                <w:b w:val="0"/>
                <w:bCs/>
                <w:sz w:val="21"/>
                <w:szCs w:val="21"/>
                <w:lang w:val="en-US" w:eastAsia="zh-CN"/>
              </w:rPr>
              <w:t>）</w:t>
            </w:r>
          </w:p>
        </w:tc>
        <w:tc>
          <w:tcPr>
            <w:tcW w:w="2857" w:type="dxa"/>
            <w:shd w:val="clear" w:color="auto" w:fill="auto"/>
            <w:vAlign w:val="center"/>
          </w:tcPr>
          <w:p w14:paraId="3B3E463B">
            <w:pPr>
              <w:spacing w:line="360" w:lineRule="auto"/>
              <w:rPr>
                <w:rFonts w:hint="eastAsia" w:ascii="仿宋_GB2312" w:hAnsi="仿宋_GB2312" w:eastAsia="仿宋_GB2312" w:cs="仿宋_GB2312"/>
                <w:b w:val="0"/>
                <w:bCs/>
                <w:kern w:val="2"/>
                <w:sz w:val="21"/>
                <w:szCs w:val="21"/>
                <w:lang w:val="en-US" w:eastAsia="zh-CN" w:bidi="ar-SA"/>
              </w:rPr>
            </w:pPr>
            <w:r>
              <w:rPr>
                <w:rFonts w:hint="eastAsia" w:ascii="仿宋_GB2312" w:hAnsi="仿宋_GB2312" w:eastAsia="仿宋_GB2312" w:cs="仿宋_GB2312"/>
                <w:b w:val="0"/>
                <w:bCs/>
                <w:sz w:val="21"/>
                <w:szCs w:val="21"/>
                <w:lang w:val="en-US" w:eastAsia="zh-CN"/>
              </w:rPr>
              <w:t>智能设备</w:t>
            </w:r>
          </w:p>
        </w:tc>
        <w:tc>
          <w:tcPr>
            <w:tcW w:w="2678" w:type="dxa"/>
            <w:shd w:val="clear" w:color="auto" w:fill="auto"/>
            <w:vAlign w:val="center"/>
          </w:tcPr>
          <w:p w14:paraId="4740A019">
            <w:pPr>
              <w:spacing w:line="360" w:lineRule="auto"/>
              <w:rPr>
                <w:rFonts w:hint="eastAsia" w:ascii="仿宋_GB2312" w:hAnsi="仿宋_GB2312" w:eastAsia="仿宋_GB2312" w:cs="仿宋_GB2312"/>
                <w:b w:val="0"/>
                <w:bCs/>
                <w:kern w:val="2"/>
                <w:sz w:val="21"/>
                <w:szCs w:val="21"/>
                <w:lang w:val="en-US" w:eastAsia="zh-CN" w:bidi="ar-SA"/>
              </w:rPr>
            </w:pPr>
            <w:r>
              <w:rPr>
                <w:rFonts w:hint="eastAsia" w:ascii="仿宋_GB2312" w:hAnsi="仿宋_GB2312" w:eastAsia="仿宋_GB2312" w:cs="仿宋_GB2312"/>
                <w:b w:val="0"/>
                <w:bCs/>
                <w:sz w:val="21"/>
                <w:szCs w:val="21"/>
                <w:lang w:val="en-US" w:eastAsia="zh-CN"/>
              </w:rPr>
              <w:t>AI智能设备的对接，如：空间定位、电子围栏、离床报警床垫、智能手环、智能巡房机器人、健康检测、安全防护、智能交互、跌倒预警等设备。</w:t>
            </w:r>
          </w:p>
        </w:tc>
      </w:tr>
    </w:tbl>
    <w:p w14:paraId="00C7D08E">
      <w:pPr>
        <w:pStyle w:val="5"/>
        <w:spacing w:after="0" w:line="560" w:lineRule="exact"/>
        <w:ind w:left="0" w:leftChars="0" w:firstLine="0" w:firstLineChars="0"/>
        <w:rPr>
          <w:rFonts w:hint="default" w:ascii="仿宋_GB2312" w:hAnsi="仿宋_GB2312" w:eastAsia="仿宋_GB2312" w:cs="仿宋_GB2312"/>
          <w:kern w:val="2"/>
          <w:sz w:val="32"/>
          <w:szCs w:val="32"/>
          <w:lang w:val="en-US" w:eastAsia="zh-CN" w:bidi="ar-SA"/>
        </w:rPr>
      </w:pPr>
      <w:r>
        <w:rPr>
          <w:rFonts w:hint="eastAsia" w:ascii="仿宋_GB2312" w:hAnsi="仿宋_GB2312" w:eastAsia="仿宋_GB2312" w:cs="仿宋_GB2312"/>
          <w:b/>
          <w:bCs/>
          <w:sz w:val="32"/>
          <w:szCs w:val="32"/>
          <w:lang w:val="en-US" w:eastAsia="zh-CN"/>
        </w:rPr>
        <w:t>注：上述内容为基本需求，包括但不限于上述功能。</w:t>
      </w:r>
    </w:p>
    <w:bookmarkEnd w:id="0"/>
    <w:bookmarkEnd w:id="1"/>
    <w:bookmarkEnd w:id="2"/>
    <w:p w14:paraId="71703598">
      <w:pPr>
        <w:rPr>
          <w:rFonts w:hint="default"/>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libri Light">
    <w:panose1 w:val="020F0302020204030204"/>
    <w:charset w:val="00"/>
    <w:family w:val="auto"/>
    <w:pitch w:val="default"/>
    <w:sig w:usb0="E4002EFF" w:usb1="C2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方正楷体_GB2312">
    <w:panose1 w:val="02000000000000000000"/>
    <w:charset w:val="86"/>
    <w:family w:val="auto"/>
    <w:pitch w:val="default"/>
    <w:sig w:usb0="A00002BF" w:usb1="184F6CFA" w:usb2="00000012" w:usb3="00000000" w:csb0="00040001" w:csb1="00000000"/>
  </w:font>
  <w:font w:name="方正小标宋简体">
    <w:panose1 w:val="02000000000000000000"/>
    <w:charset w:val="86"/>
    <w:family w:val="auto"/>
    <w:pitch w:val="default"/>
    <w:sig w:usb0="00000001" w:usb1="0800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132783D"/>
    <w:rsid w:val="018502B5"/>
    <w:rsid w:val="084560A8"/>
    <w:rsid w:val="090441B5"/>
    <w:rsid w:val="09320D22"/>
    <w:rsid w:val="0C0A7D34"/>
    <w:rsid w:val="0EBB3568"/>
    <w:rsid w:val="16612C47"/>
    <w:rsid w:val="18335F1D"/>
    <w:rsid w:val="18736C61"/>
    <w:rsid w:val="1BA535D6"/>
    <w:rsid w:val="1F861028"/>
    <w:rsid w:val="202A5C04"/>
    <w:rsid w:val="24BC729A"/>
    <w:rsid w:val="251A0B90"/>
    <w:rsid w:val="253634F0"/>
    <w:rsid w:val="29AA1DB7"/>
    <w:rsid w:val="2BA50A88"/>
    <w:rsid w:val="2C293467"/>
    <w:rsid w:val="2D8E211C"/>
    <w:rsid w:val="2F61560E"/>
    <w:rsid w:val="2FF16992"/>
    <w:rsid w:val="301A5EE8"/>
    <w:rsid w:val="336851BD"/>
    <w:rsid w:val="35386E11"/>
    <w:rsid w:val="369B7657"/>
    <w:rsid w:val="37D22C05"/>
    <w:rsid w:val="3A72247D"/>
    <w:rsid w:val="3B974891"/>
    <w:rsid w:val="3BFD221A"/>
    <w:rsid w:val="3CED6733"/>
    <w:rsid w:val="3E2148E6"/>
    <w:rsid w:val="3E38578C"/>
    <w:rsid w:val="3FA7706D"/>
    <w:rsid w:val="40322DDA"/>
    <w:rsid w:val="418A09F4"/>
    <w:rsid w:val="41AE46E3"/>
    <w:rsid w:val="42024A2E"/>
    <w:rsid w:val="42F02E40"/>
    <w:rsid w:val="441647C1"/>
    <w:rsid w:val="445552E9"/>
    <w:rsid w:val="44DF1057"/>
    <w:rsid w:val="44F25523"/>
    <w:rsid w:val="46A55988"/>
    <w:rsid w:val="4C2A705C"/>
    <w:rsid w:val="4D7560B4"/>
    <w:rsid w:val="55EF15FA"/>
    <w:rsid w:val="56B57E6A"/>
    <w:rsid w:val="57A44166"/>
    <w:rsid w:val="5B920779"/>
    <w:rsid w:val="5BDE39BF"/>
    <w:rsid w:val="61181721"/>
    <w:rsid w:val="611F2AAF"/>
    <w:rsid w:val="6283706E"/>
    <w:rsid w:val="62B66AFB"/>
    <w:rsid w:val="65336B29"/>
    <w:rsid w:val="6CDB1F80"/>
    <w:rsid w:val="700E441B"/>
    <w:rsid w:val="71B0505E"/>
    <w:rsid w:val="729055BB"/>
    <w:rsid w:val="730D6C0C"/>
    <w:rsid w:val="733A1083"/>
    <w:rsid w:val="74024296"/>
    <w:rsid w:val="74FF433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5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1"/>
      <w:lang w:val="en-US" w:eastAsia="zh-CN" w:bidi="ar-SA"/>
    </w:rPr>
  </w:style>
  <w:style w:type="character" w:default="1" w:styleId="8">
    <w:name w:val="Default Paragraph Font"/>
    <w:semiHidden/>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Body Text"/>
    <w:basedOn w:val="1"/>
    <w:next w:val="3"/>
    <w:qFormat/>
    <w:uiPriority w:val="0"/>
    <w:pPr>
      <w:jc w:val="center"/>
    </w:pPr>
    <w:rPr>
      <w:rFonts w:eastAsia="黑体"/>
      <w:sz w:val="44"/>
      <w:szCs w:val="20"/>
    </w:rPr>
  </w:style>
  <w:style w:type="paragraph" w:customStyle="1" w:styleId="3">
    <w:name w:val="Default"/>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styleId="4">
    <w:name w:val="Title"/>
    <w:basedOn w:val="1"/>
    <w:next w:val="1"/>
    <w:qFormat/>
    <w:uiPriority w:val="0"/>
    <w:pPr>
      <w:spacing w:before="240" w:after="60"/>
      <w:jc w:val="center"/>
      <w:outlineLvl w:val="0"/>
    </w:pPr>
    <w:rPr>
      <w:rFonts w:eastAsia="宋体" w:asciiTheme="majorHAnsi" w:hAnsiTheme="majorHAnsi" w:cstheme="majorBidi"/>
      <w:b/>
      <w:bCs/>
      <w:sz w:val="32"/>
      <w:szCs w:val="32"/>
    </w:rPr>
  </w:style>
  <w:style w:type="paragraph" w:styleId="5">
    <w:name w:val="Body Text First Indent"/>
    <w:basedOn w:val="2"/>
    <w:unhideWhenUsed/>
    <w:qFormat/>
    <w:uiPriority w:val="0"/>
    <w:pPr>
      <w:spacing w:line="400" w:lineRule="atLeast"/>
      <w:ind w:firstLine="426"/>
    </w:pPr>
    <w:rPr>
      <w:rFonts w:eastAsia="黑体"/>
      <w:sz w:val="24"/>
    </w:rPr>
  </w:style>
  <w:style w:type="table" w:styleId="7">
    <w:name w:val="Table Grid"/>
    <w:basedOn w:val="6"/>
    <w:qFormat/>
    <w:uiPriority w:val="59"/>
    <w:rPr>
      <w:rFonts w:ascii="Calibri" w:hAnsi="Calibri" w:cs="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10</Pages>
  <Words>0</Words>
  <Characters>0</Characters>
  <Lines>0</Lines>
  <Paragraphs>0</Paragraphs>
  <TotalTime>0</TotalTime>
  <ScaleCrop>false</ScaleCrop>
  <LinksUpToDate>false</LinksUpToDate>
  <CharactersWithSpaces>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2026-04-09T03:02:03Z</dcterms:created>
  <dc:creator>yhc</dc:creator>
  <cp:lastModifiedBy>大龙</cp:lastModifiedBy>
  <dcterms:modified xsi:type="dcterms:W3CDTF">2026-04-09T03:06:35Z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eyJoZGlkIjoiMzEwNTM5NzYwMDRjMzkwZTVkZjY2ODkwMGIxNGU0OTUiLCJ1c2VySWQiOiIxMjUwMTY5MDM5In0=</vt:lpwstr>
  </property>
  <property fmtid="{D5CDD505-2E9C-101B-9397-08002B2CF9AE}" pid="4" name="ICV">
    <vt:lpwstr>556E9442CF5B4A94AB1A25782BCCE18B_12</vt:lpwstr>
  </property>
</Properties>
</file>