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1"/>
        <w:tblW w:w="492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68"/>
        <w:gridCol w:w="1488"/>
        <w:gridCol w:w="5130"/>
      </w:tblGrid>
      <w:tr w14:paraId="047D45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7" w:hRule="atLeast"/>
          <w:jc w:val="center"/>
        </w:trPr>
        <w:tc>
          <w:tcPr>
            <w:tcW w:w="5000" w:type="pct"/>
            <w:gridSpan w:val="3"/>
            <w:shd w:val="clear" w:color="000000" w:fill="auto"/>
            <w:noWrap/>
            <w:vAlign w:val="top"/>
          </w:tcPr>
          <w:p w14:paraId="72AAFF2D">
            <w:pPr>
              <w:pStyle w:val="9"/>
              <w:numPr>
                <w:ilvl w:val="0"/>
                <w:numId w:val="0"/>
              </w:numPr>
              <w:spacing w:before="0" w:after="0"/>
              <w:jc w:val="both"/>
              <w:rPr>
                <w:rFonts w:hint="eastAsia"/>
                <w:b/>
                <w:lang w:val="en-US" w:eastAsia="zh-CN"/>
              </w:rPr>
            </w:pPr>
            <w:bookmarkStart w:id="0" w:name="OLE_LINK3"/>
            <w:bookmarkStart w:id="1" w:name="OLE_LINK1"/>
            <w:r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 w:bidi="ar-SA"/>
              </w:rPr>
              <w:t>1.PC管理端</w:t>
            </w:r>
          </w:p>
        </w:tc>
      </w:tr>
      <w:tr w14:paraId="3F9F22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4" w:hRule="atLeast"/>
          <w:jc w:val="center"/>
        </w:trPr>
        <w:tc>
          <w:tcPr>
            <w:tcW w:w="1054" w:type="pct"/>
            <w:shd w:val="clear" w:color="000000" w:fill="FFFFFF" w:themeFill="background1"/>
            <w:noWrap/>
            <w:vAlign w:val="center"/>
          </w:tcPr>
          <w:p w14:paraId="4D0A9CFE">
            <w:pPr>
              <w:spacing w:line="360" w:lineRule="auto"/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  <w:t>1.1机构中台</w:t>
            </w:r>
          </w:p>
        </w:tc>
        <w:tc>
          <w:tcPr>
            <w:tcW w:w="887" w:type="pct"/>
            <w:shd w:val="clear" w:color="000000" w:fill="FFFFFF" w:themeFill="background1"/>
            <w:noWrap/>
            <w:vAlign w:val="center"/>
          </w:tcPr>
          <w:p w14:paraId="2521B4A5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首页中台数据</w:t>
            </w:r>
          </w:p>
        </w:tc>
        <w:tc>
          <w:tcPr>
            <w:tcW w:w="3058" w:type="pct"/>
            <w:shd w:val="clear" w:color="000000" w:fill="FFFFFF" w:themeFill="background1"/>
            <w:vAlign w:val="center"/>
          </w:tcPr>
          <w:p w14:paraId="15528A88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待办事项、食谱、活动风采展示、通知公告、提醒列表、机构运营数据展示。</w:t>
            </w:r>
          </w:p>
        </w:tc>
      </w:tr>
      <w:tr w14:paraId="3B088F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1054" w:type="pct"/>
            <w:vMerge w:val="restart"/>
            <w:shd w:val="clear" w:color="auto" w:fill="auto"/>
            <w:noWrap/>
            <w:vAlign w:val="center"/>
          </w:tcPr>
          <w:p w14:paraId="2319EDAC">
            <w:pPr>
              <w:spacing w:line="360" w:lineRule="auto"/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  <w:t>1.2前台管理</w:t>
            </w: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74C76A04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咨询登记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5CF5807C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记录咨询业务的客户信息。</w:t>
            </w:r>
          </w:p>
        </w:tc>
      </w:tr>
      <w:tr w14:paraId="6B2288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3" w:hRule="atLeast"/>
          <w:jc w:val="center"/>
        </w:trPr>
        <w:tc>
          <w:tcPr>
            <w:tcW w:w="1054" w:type="pct"/>
            <w:vMerge w:val="continue"/>
            <w:shd w:val="clear" w:color="auto" w:fill="auto"/>
            <w:noWrap/>
            <w:vAlign w:val="center"/>
          </w:tcPr>
          <w:p w14:paraId="2B610C1A">
            <w:pPr>
              <w:spacing w:line="360" w:lineRule="auto"/>
              <w:ind w:left="199" w:leftChars="95" w:firstLine="0" w:firstLineChars="0"/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59D37BF1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智能推荐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34EAFF14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以问卷形式调查长者情况，通过采集的信息，智能推荐入住房间、护理类型、常规服务项目、个性化服务项目、饮食计划，预估月度参考费用等。</w:t>
            </w:r>
          </w:p>
        </w:tc>
      </w:tr>
      <w:tr w14:paraId="5F2D61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atLeast"/>
          <w:jc w:val="center"/>
        </w:trPr>
        <w:tc>
          <w:tcPr>
            <w:tcW w:w="1054" w:type="pct"/>
            <w:vMerge w:val="continue"/>
            <w:vAlign w:val="center"/>
          </w:tcPr>
          <w:p w14:paraId="190AD20B">
            <w:pPr>
              <w:spacing w:line="360" w:lineRule="auto"/>
              <w:ind w:left="199" w:leftChars="95" w:firstLine="0" w:firstLineChars="0"/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40F7D4D9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房态图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298E7C16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展示机构内房间使用状态等信息，精确到床位。</w:t>
            </w:r>
          </w:p>
        </w:tc>
      </w:tr>
      <w:tr w14:paraId="470FCA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" w:hRule="atLeast"/>
          <w:jc w:val="center"/>
        </w:trPr>
        <w:tc>
          <w:tcPr>
            <w:tcW w:w="1054" w:type="pct"/>
            <w:vMerge w:val="continue"/>
            <w:vAlign w:val="center"/>
          </w:tcPr>
          <w:p w14:paraId="6B1B0786">
            <w:pPr>
              <w:spacing w:line="360" w:lineRule="auto"/>
              <w:ind w:left="199" w:leftChars="95" w:firstLine="0" w:firstLineChars="0"/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06A15874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预约来访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65E97E6B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登记预约访客信息，推送到照护人员手机端。</w:t>
            </w:r>
          </w:p>
        </w:tc>
      </w:tr>
      <w:tr w14:paraId="251929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2" w:hRule="atLeast"/>
          <w:jc w:val="center"/>
        </w:trPr>
        <w:tc>
          <w:tcPr>
            <w:tcW w:w="1054" w:type="pct"/>
            <w:vMerge w:val="continue"/>
            <w:vAlign w:val="center"/>
          </w:tcPr>
          <w:p w14:paraId="681EFD16">
            <w:pPr>
              <w:spacing w:line="360" w:lineRule="auto"/>
              <w:ind w:left="199" w:leftChars="95" w:firstLine="0" w:firstLineChars="0"/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12DF4339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来访登记管理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48411ED9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展示当日来访的访客，临时访客登记、黑名单的管理</w:t>
            </w:r>
          </w:p>
        </w:tc>
      </w:tr>
      <w:tr w14:paraId="194E9F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54" w:type="pct"/>
            <w:vMerge w:val="restart"/>
            <w:shd w:val="clear" w:color="auto" w:fill="auto"/>
            <w:noWrap/>
            <w:vAlign w:val="center"/>
          </w:tcPr>
          <w:p w14:paraId="176545C6">
            <w:pPr>
              <w:spacing w:line="360" w:lineRule="auto"/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  <w:t>1.3入院管理</w:t>
            </w: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79772D6C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入住前管理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3D4D0091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支持线上预约申请、填写参观登记信息可转化带入为长住信息。</w:t>
            </w:r>
          </w:p>
        </w:tc>
      </w:tr>
      <w:tr w14:paraId="47C24E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3" w:hRule="atLeast"/>
          <w:jc w:val="center"/>
        </w:trPr>
        <w:tc>
          <w:tcPr>
            <w:tcW w:w="1054" w:type="pct"/>
            <w:vMerge w:val="continue"/>
            <w:shd w:val="clear" w:color="auto" w:fill="auto"/>
            <w:noWrap/>
            <w:vAlign w:val="center"/>
          </w:tcPr>
          <w:p w14:paraId="0F203734">
            <w:pPr>
              <w:spacing w:line="360" w:lineRule="auto"/>
              <w:ind w:left="199" w:leftChars="95" w:firstLine="0" w:firstLineChars="0"/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702EEB3E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入院申请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6E735EEA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填写长者入住申请信息。</w:t>
            </w:r>
          </w:p>
        </w:tc>
      </w:tr>
      <w:tr w14:paraId="2504B7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7" w:hRule="atLeast"/>
          <w:jc w:val="center"/>
        </w:trPr>
        <w:tc>
          <w:tcPr>
            <w:tcW w:w="1054" w:type="pct"/>
            <w:vMerge w:val="continue"/>
            <w:shd w:val="clear" w:color="auto" w:fill="auto"/>
            <w:noWrap/>
            <w:vAlign w:val="center"/>
          </w:tcPr>
          <w:p w14:paraId="448947F4">
            <w:pPr>
              <w:spacing w:line="360" w:lineRule="auto"/>
              <w:ind w:left="199" w:leftChars="95" w:firstLine="0" w:firstLineChars="0"/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104937D6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入院审批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2D92429D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对长者入院申请信息进行审批。</w:t>
            </w:r>
          </w:p>
        </w:tc>
      </w:tr>
      <w:tr w14:paraId="54C08F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1054" w:type="pct"/>
            <w:vMerge w:val="continue"/>
            <w:shd w:val="clear" w:color="auto" w:fill="auto"/>
            <w:noWrap/>
            <w:vAlign w:val="center"/>
          </w:tcPr>
          <w:p w14:paraId="3F723B80">
            <w:pPr>
              <w:spacing w:line="360" w:lineRule="auto"/>
              <w:ind w:left="199" w:leftChars="95" w:firstLine="0" w:firstLineChars="0"/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3BE4AFA7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评估登记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56493A5C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为入院审批通过的长者申请入住评估。</w:t>
            </w:r>
          </w:p>
        </w:tc>
      </w:tr>
      <w:tr w14:paraId="01B9A9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54" w:type="pct"/>
            <w:vMerge w:val="continue"/>
            <w:vAlign w:val="center"/>
          </w:tcPr>
          <w:p w14:paraId="16841D1F">
            <w:pPr>
              <w:spacing w:line="360" w:lineRule="auto"/>
              <w:ind w:left="199" w:leftChars="95" w:firstLine="0" w:firstLineChars="0"/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361BDA51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入住管理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1420781A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为长者办理、查看、打印、续签入住协议。</w:t>
            </w:r>
          </w:p>
        </w:tc>
      </w:tr>
      <w:tr w14:paraId="0FA873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3" w:hRule="atLeast"/>
          <w:jc w:val="center"/>
        </w:trPr>
        <w:tc>
          <w:tcPr>
            <w:tcW w:w="1054" w:type="pct"/>
            <w:vMerge w:val="restart"/>
            <w:vAlign w:val="center"/>
          </w:tcPr>
          <w:p w14:paraId="75C43E39">
            <w:pPr>
              <w:spacing w:line="360" w:lineRule="auto"/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  <w:t>1.4评估管理</w:t>
            </w: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4D175AA7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能力评估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7456038A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对评估申请、复评的长者进行能力评估。</w:t>
            </w:r>
          </w:p>
        </w:tc>
      </w:tr>
      <w:tr w14:paraId="1230ED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6" w:hRule="atLeast"/>
          <w:jc w:val="center"/>
        </w:trPr>
        <w:tc>
          <w:tcPr>
            <w:tcW w:w="1054" w:type="pct"/>
            <w:vMerge w:val="continue"/>
            <w:vAlign w:val="center"/>
          </w:tcPr>
          <w:p w14:paraId="2F3B7328">
            <w:pPr>
              <w:spacing w:line="360" w:lineRule="auto"/>
              <w:ind w:left="199" w:leftChars="95" w:firstLine="0" w:firstLineChars="0"/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5BF83C7F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评估报告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08535292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根据不同条件，查询、打印评估报告，评估按照等级自动推送日后的评估任务，入住前评估表单评估后可留存，并支持家属在线签字确认。</w:t>
            </w:r>
          </w:p>
        </w:tc>
      </w:tr>
      <w:tr w14:paraId="4125B0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  <w:jc w:val="center"/>
        </w:trPr>
        <w:tc>
          <w:tcPr>
            <w:tcW w:w="1054" w:type="pct"/>
            <w:vMerge w:val="continue"/>
            <w:vAlign w:val="center"/>
          </w:tcPr>
          <w:p w14:paraId="5600075A">
            <w:pPr>
              <w:spacing w:line="360" w:lineRule="auto"/>
              <w:ind w:left="199" w:leftChars="95" w:firstLine="0" w:firstLineChars="0"/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35628686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提醒设置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11E3DA8A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设置能力复评类型，以及提醒天数阈值。</w:t>
            </w:r>
          </w:p>
        </w:tc>
      </w:tr>
      <w:tr w14:paraId="19C6E4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5" w:hRule="atLeast"/>
          <w:jc w:val="center"/>
        </w:trPr>
        <w:tc>
          <w:tcPr>
            <w:tcW w:w="1054" w:type="pct"/>
            <w:vMerge w:val="restart"/>
            <w:vAlign w:val="center"/>
          </w:tcPr>
          <w:p w14:paraId="43EF4D2C">
            <w:pPr>
              <w:spacing w:line="360" w:lineRule="auto"/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  <w:t>1.5专项评估</w:t>
            </w: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5C3A86CF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专项量表管理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417DCFDA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专项评估量表模板维护。</w:t>
            </w:r>
          </w:p>
        </w:tc>
      </w:tr>
      <w:tr w14:paraId="4911BB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8" w:hRule="atLeast"/>
          <w:jc w:val="center"/>
        </w:trPr>
        <w:tc>
          <w:tcPr>
            <w:tcW w:w="1054" w:type="pct"/>
            <w:vMerge w:val="continue"/>
            <w:vAlign w:val="center"/>
          </w:tcPr>
          <w:p w14:paraId="08F34484">
            <w:pPr>
              <w:jc w:val="center"/>
              <w:rPr>
                <w:b/>
                <w:color w:val="auto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02388356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评估管理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26833F97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为在院长者进行专项评估操作，按照规定自动推送专项评估任务，若中途有长辈新建专项评估任务也同样按照要求按时自动推送。</w:t>
            </w:r>
          </w:p>
        </w:tc>
      </w:tr>
      <w:tr w14:paraId="45C38C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  <w:jc w:val="center"/>
        </w:trPr>
        <w:tc>
          <w:tcPr>
            <w:tcW w:w="1054" w:type="pct"/>
            <w:vMerge w:val="continue"/>
            <w:vAlign w:val="center"/>
          </w:tcPr>
          <w:p w14:paraId="6499C57E">
            <w:pPr>
              <w:jc w:val="center"/>
              <w:rPr>
                <w:b/>
                <w:color w:val="auto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66F349F1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专项报告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2A565C86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根据不同条件，查询、打印专项评估报告。</w:t>
            </w:r>
          </w:p>
        </w:tc>
      </w:tr>
      <w:tr w14:paraId="79D533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054" w:type="pct"/>
            <w:vMerge w:val="restart"/>
            <w:shd w:val="clear" w:color="auto" w:fill="auto"/>
            <w:noWrap/>
            <w:vAlign w:val="center"/>
          </w:tcPr>
          <w:p w14:paraId="38BD37F8">
            <w:pPr>
              <w:jc w:val="both"/>
              <w:rPr>
                <w:b/>
                <w:bCs w:val="0"/>
                <w:color w:val="auto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  <w:t>1.6长者管理</w:t>
            </w: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225C2D89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档案管理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4A62387D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管理长者档案信息，维护联系人信息、就诊信息、健康档案信息、随身物品信息、查看能力评估报告，设置余额警戒线、查看账户明细。</w:t>
            </w:r>
          </w:p>
          <w:p w14:paraId="677C9683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建立电子档案（包含基础信息、健康档案、评估档案、体检报告、家属信息、服务凭证、缴费信息、医疗检查等），如长者的床位或等级发生变化一并打包带入新的床位上，支持档案留存，满足民政部门要求留存。</w:t>
            </w:r>
          </w:p>
        </w:tc>
      </w:tr>
      <w:tr w14:paraId="66523A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  <w:jc w:val="center"/>
        </w:trPr>
        <w:tc>
          <w:tcPr>
            <w:tcW w:w="1054" w:type="pct"/>
            <w:vMerge w:val="continue"/>
            <w:shd w:val="clear" w:color="auto" w:fill="auto"/>
            <w:noWrap/>
            <w:vAlign w:val="center"/>
          </w:tcPr>
          <w:p w14:paraId="5602F92B">
            <w:pPr>
              <w:jc w:val="center"/>
              <w:rPr>
                <w:b/>
                <w:bCs w:val="0"/>
                <w:color w:val="auto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3BF3A10C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档案查询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59059AEA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根据不同条件，查询长者档案信息。</w:t>
            </w:r>
          </w:p>
        </w:tc>
      </w:tr>
      <w:tr w14:paraId="777CD3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  <w:jc w:val="center"/>
        </w:trPr>
        <w:tc>
          <w:tcPr>
            <w:tcW w:w="1054" w:type="pct"/>
            <w:vMerge w:val="continue"/>
            <w:shd w:val="clear" w:color="auto" w:fill="auto"/>
            <w:noWrap/>
            <w:vAlign w:val="center"/>
          </w:tcPr>
          <w:p w14:paraId="2A90FDE3">
            <w:pPr>
              <w:jc w:val="center"/>
              <w:rPr>
                <w:b/>
                <w:bCs w:val="0"/>
                <w:color w:val="auto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64112C03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长者全景图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0965A3FD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全方位展示长者历次入院的各类信息。</w:t>
            </w:r>
          </w:p>
        </w:tc>
      </w:tr>
      <w:tr w14:paraId="041D1E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8" w:hRule="atLeast"/>
          <w:jc w:val="center"/>
        </w:trPr>
        <w:tc>
          <w:tcPr>
            <w:tcW w:w="1054" w:type="pct"/>
            <w:vMerge w:val="continue"/>
            <w:vAlign w:val="center"/>
          </w:tcPr>
          <w:p w14:paraId="4715F914">
            <w:pPr>
              <w:jc w:val="center"/>
              <w:rPr>
                <w:b/>
                <w:bCs w:val="0"/>
                <w:color w:val="auto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36EFC3FA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护理变更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1A4905D0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调整长者的护理类型、护理人员及床位，设置床头卡，在长者个人信息中记录变更前后的记录。</w:t>
            </w:r>
          </w:p>
        </w:tc>
      </w:tr>
      <w:tr w14:paraId="173948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054" w:type="pct"/>
            <w:vMerge w:val="continue"/>
            <w:vAlign w:val="center"/>
          </w:tcPr>
          <w:p w14:paraId="4619FCBE">
            <w:pPr>
              <w:jc w:val="center"/>
              <w:rPr>
                <w:b/>
                <w:bCs w:val="0"/>
                <w:color w:val="auto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3646AA3F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包床管理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14238106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为在院长者进行包床、解包操作。</w:t>
            </w:r>
          </w:p>
        </w:tc>
      </w:tr>
      <w:tr w14:paraId="341D9D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054" w:type="pct"/>
            <w:vMerge w:val="continue"/>
            <w:vAlign w:val="center"/>
          </w:tcPr>
          <w:p w14:paraId="6A16F8BF">
            <w:pPr>
              <w:jc w:val="center"/>
              <w:rPr>
                <w:b/>
                <w:bCs w:val="0"/>
                <w:color w:val="auto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35BF11DB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委托管理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5C3329C0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为在院长者办理代管服务、代购服务、代领服务、代缴服务、陪同出行服务、其他委托服务，有偿服务的录入，一同合并到缴费账单中，例如外出陪同或增加日常服务项目。</w:t>
            </w:r>
          </w:p>
        </w:tc>
      </w:tr>
      <w:tr w14:paraId="04DF9B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054" w:type="pct"/>
            <w:vMerge w:val="continue"/>
            <w:vAlign w:val="center"/>
          </w:tcPr>
          <w:p w14:paraId="1B9AA589">
            <w:pPr>
              <w:jc w:val="center"/>
              <w:rPr>
                <w:b/>
                <w:bCs w:val="0"/>
                <w:color w:val="auto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3EA5114E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变更记录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52D97BDC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展示长者的护理变更情况。</w:t>
            </w:r>
          </w:p>
        </w:tc>
      </w:tr>
      <w:tr w14:paraId="06F953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1054" w:type="pct"/>
            <w:vMerge w:val="continue"/>
            <w:vAlign w:val="center"/>
          </w:tcPr>
          <w:p w14:paraId="5D893A4B">
            <w:pPr>
              <w:jc w:val="center"/>
              <w:rPr>
                <w:b/>
                <w:bCs w:val="0"/>
                <w:color w:val="auto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1ED50BBB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离院申请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5060E39D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为长者办理退住手续。</w:t>
            </w:r>
          </w:p>
        </w:tc>
      </w:tr>
      <w:tr w14:paraId="2777C4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54" w:type="pct"/>
            <w:vMerge w:val="continue"/>
            <w:vAlign w:val="center"/>
          </w:tcPr>
          <w:p w14:paraId="76C854AA">
            <w:pPr>
              <w:jc w:val="center"/>
              <w:rPr>
                <w:b/>
                <w:bCs w:val="0"/>
                <w:color w:val="auto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444EB9FC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离院审批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4C806E9F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审批离院申请信息。</w:t>
            </w:r>
          </w:p>
        </w:tc>
      </w:tr>
      <w:tr w14:paraId="2AE08C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054" w:type="pct"/>
            <w:vMerge w:val="restart"/>
            <w:vAlign w:val="center"/>
          </w:tcPr>
          <w:p w14:paraId="7E1408EF">
            <w:pPr>
              <w:spacing w:line="360" w:lineRule="auto"/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  <w:t>1.7照护管理</w:t>
            </w: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481ED462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照护计划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5E5F29FB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bookmarkStart w:id="2" w:name="OLE_LINK5"/>
            <w:bookmarkStart w:id="3" w:name="OLE_LINK6"/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为在院长者制定日常照护计划</w:t>
            </w:r>
            <w:bookmarkEnd w:id="2"/>
            <w:bookmarkEnd w:id="3"/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，护理员执行后上传图片，后台有查询路径。</w:t>
            </w:r>
          </w:p>
        </w:tc>
      </w:tr>
      <w:tr w14:paraId="4EB63A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054" w:type="pct"/>
            <w:vMerge w:val="continue"/>
            <w:vAlign w:val="center"/>
          </w:tcPr>
          <w:p w14:paraId="384EBB96">
            <w:pPr>
              <w:spacing w:line="360" w:lineRule="auto"/>
              <w:ind w:left="199" w:leftChars="95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016BAB99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照护记录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69F5E643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根据长者的日常照护计划，记录执行情况，手机端可记录执行情况，完成状态、异常情况、照片留痕，支持定位打卡。</w:t>
            </w:r>
          </w:p>
        </w:tc>
      </w:tr>
      <w:tr w14:paraId="4A6BE4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054" w:type="pct"/>
            <w:vMerge w:val="continue"/>
            <w:vAlign w:val="center"/>
          </w:tcPr>
          <w:p w14:paraId="3A848BED">
            <w:pPr>
              <w:spacing w:line="360" w:lineRule="auto"/>
              <w:ind w:left="199" w:leftChars="95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463A96C0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执行看板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77BB25A9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bookmarkStart w:id="4" w:name="OLE_LINK4"/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展示日常照护计划执行情况，或停用项目</w:t>
            </w:r>
            <w:bookmarkEnd w:id="4"/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，执行按时率，可关注护理人员执行情况，逾期未执行自动报警。</w:t>
            </w:r>
          </w:p>
        </w:tc>
      </w:tr>
      <w:tr w14:paraId="6DF74A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3" w:hRule="atLeast"/>
          <w:jc w:val="center"/>
        </w:trPr>
        <w:tc>
          <w:tcPr>
            <w:tcW w:w="1054" w:type="pct"/>
            <w:vMerge w:val="continue"/>
            <w:vAlign w:val="center"/>
          </w:tcPr>
          <w:p w14:paraId="7C1E32AB">
            <w:pPr>
              <w:spacing w:line="360" w:lineRule="auto"/>
              <w:ind w:left="199" w:leftChars="95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44E07435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照护执行查询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4D7D78E4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根据条件，查询日常照护计划执行情况。</w:t>
            </w:r>
          </w:p>
        </w:tc>
      </w:tr>
      <w:tr w14:paraId="5E830D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3" w:hRule="atLeast"/>
          <w:jc w:val="center"/>
        </w:trPr>
        <w:tc>
          <w:tcPr>
            <w:tcW w:w="1054" w:type="pct"/>
            <w:vAlign w:val="center"/>
          </w:tcPr>
          <w:p w14:paraId="29429B9C">
            <w:pPr>
              <w:spacing w:line="360" w:lineRule="auto"/>
              <w:rPr>
                <w:rFonts w:hint="default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  <w:t>1.8交接班管理</w:t>
            </w: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1C9A4AB5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交接班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2B8380B5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交接班中包含在院人数、请假人数、新入住人数、退住人数、级别人数、常规交接班、特殊交接班。</w:t>
            </w:r>
          </w:p>
        </w:tc>
      </w:tr>
      <w:tr w14:paraId="06F8B0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54" w:type="pct"/>
            <w:vMerge w:val="restart"/>
            <w:vAlign w:val="center"/>
          </w:tcPr>
          <w:p w14:paraId="48D14A0E">
            <w:pPr>
              <w:spacing w:line="360" w:lineRule="auto"/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  <w:t>1.9服务管理</w:t>
            </w: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5D5D0D7B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外出记录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12360C63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记录长者外出、归院信息，长者外出须设置陪同人信息及电话。</w:t>
            </w:r>
          </w:p>
        </w:tc>
      </w:tr>
      <w:tr w14:paraId="6CF144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6" w:hRule="atLeast"/>
          <w:jc w:val="center"/>
        </w:trPr>
        <w:tc>
          <w:tcPr>
            <w:tcW w:w="1054" w:type="pct"/>
            <w:vMerge w:val="continue"/>
            <w:vAlign w:val="center"/>
          </w:tcPr>
          <w:p w14:paraId="612AA08E">
            <w:pPr>
              <w:jc w:val="center"/>
              <w:rPr>
                <w:b/>
                <w:bCs w:val="0"/>
                <w:color w:val="auto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498B9735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巡房记录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62BC440F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记录各房间巡视情况，手机端巡视需有睡眠情况，进食情况，服药情况，排泄情况，体位情况、翻身叩背，异常情况特殊记录，拍照功能，巡视按照级别设置巡视时间，逾期前自动推送巡视提醒，后台统计查房准时率。</w:t>
            </w:r>
          </w:p>
        </w:tc>
      </w:tr>
      <w:tr w14:paraId="442252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054" w:type="pct"/>
            <w:vMerge w:val="continue"/>
            <w:vAlign w:val="center"/>
          </w:tcPr>
          <w:p w14:paraId="6EBAD355">
            <w:pPr>
              <w:jc w:val="center"/>
              <w:rPr>
                <w:b/>
                <w:bCs w:val="0"/>
                <w:color w:val="auto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37358BA9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体征记录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2CE3B59B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记录在院长者的生命体征信息、排便记录，便于统计未排便的长者及时干预，哪天排便哪天未便，每日记录排便次数，体重录入，可查看一段时间的体重变化，便于营养指导。</w:t>
            </w:r>
          </w:p>
        </w:tc>
      </w:tr>
      <w:tr w14:paraId="569B5A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  <w:jc w:val="center"/>
        </w:trPr>
        <w:tc>
          <w:tcPr>
            <w:tcW w:w="1054" w:type="pct"/>
            <w:vMerge w:val="continue"/>
            <w:vAlign w:val="center"/>
          </w:tcPr>
          <w:p w14:paraId="50991F4F">
            <w:pPr>
              <w:jc w:val="center"/>
              <w:rPr>
                <w:b/>
                <w:bCs w:val="0"/>
                <w:color w:val="auto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37511983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项目记录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1E6CE02F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为在院长者使用的临时项目进行下单操作。</w:t>
            </w:r>
          </w:p>
        </w:tc>
      </w:tr>
      <w:tr w14:paraId="511F47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  <w:jc w:val="center"/>
        </w:trPr>
        <w:tc>
          <w:tcPr>
            <w:tcW w:w="1054" w:type="pct"/>
            <w:vMerge w:val="continue"/>
            <w:vAlign w:val="center"/>
          </w:tcPr>
          <w:p w14:paraId="791FAFAD">
            <w:pPr>
              <w:jc w:val="center"/>
              <w:rPr>
                <w:b/>
                <w:bCs w:val="0"/>
                <w:color w:val="auto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2E97685C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物资记录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57D130B7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为在院长者使用的物品进行下单操作。</w:t>
            </w:r>
          </w:p>
        </w:tc>
      </w:tr>
      <w:tr w14:paraId="42F02D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  <w:jc w:val="center"/>
        </w:trPr>
        <w:tc>
          <w:tcPr>
            <w:tcW w:w="1054" w:type="pct"/>
            <w:vMerge w:val="restart"/>
            <w:vAlign w:val="center"/>
          </w:tcPr>
          <w:p w14:paraId="15D8BE78">
            <w:pPr>
              <w:jc w:val="both"/>
              <w:rPr>
                <w:b/>
                <w:bCs w:val="0"/>
                <w:color w:val="auto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  <w:t>1.10实时监护</w:t>
            </w: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00E794BA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实时监护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6330F3C0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展示在院长者的实时体征情况、呼叫情况、后台数据可查看时间（对接设备后，厂家须具备通用标准下感知设备的对接能力，院方提供标准接口）。</w:t>
            </w:r>
          </w:p>
        </w:tc>
      </w:tr>
      <w:tr w14:paraId="4B2600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1054" w:type="pct"/>
            <w:vMerge w:val="continue"/>
            <w:vAlign w:val="center"/>
          </w:tcPr>
          <w:p w14:paraId="269018CB">
            <w:pPr>
              <w:jc w:val="center"/>
              <w:rPr>
                <w:b/>
                <w:bCs w:val="0"/>
                <w:color w:val="auto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1D596142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事件记录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49CF1D94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根据条件查询各类事件信息及处理情况。</w:t>
            </w:r>
          </w:p>
        </w:tc>
      </w:tr>
      <w:tr w14:paraId="62168E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54" w:type="pct"/>
            <w:vMerge w:val="restart"/>
            <w:vAlign w:val="center"/>
          </w:tcPr>
          <w:p w14:paraId="069106A5">
            <w:pPr>
              <w:spacing w:line="360" w:lineRule="auto"/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  <w:t>1.11用药管理</w:t>
            </w: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49A61EFF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药品缴存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17B5F7A7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为在院长者进行药品的缴存、并查看缴存情况，药品不够提前推提醒任务（自备药）。</w:t>
            </w:r>
          </w:p>
        </w:tc>
      </w:tr>
      <w:tr w14:paraId="4A138C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54" w:type="pct"/>
            <w:vMerge w:val="continue"/>
            <w:vAlign w:val="center"/>
          </w:tcPr>
          <w:p w14:paraId="17760F0E">
            <w:pPr>
              <w:spacing w:line="360" w:lineRule="auto"/>
              <w:ind w:left="199" w:leftChars="95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7CF5557D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用药计划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6E5FF63B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为在院长者制定日常用药计划，及执行医嘱用药。</w:t>
            </w:r>
          </w:p>
        </w:tc>
      </w:tr>
      <w:tr w14:paraId="03C1E5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5" w:hRule="atLeast"/>
          <w:jc w:val="center"/>
        </w:trPr>
        <w:tc>
          <w:tcPr>
            <w:tcW w:w="1054" w:type="pct"/>
            <w:vMerge w:val="continue"/>
            <w:vAlign w:val="center"/>
          </w:tcPr>
          <w:p w14:paraId="41192ED8">
            <w:pPr>
              <w:spacing w:line="360" w:lineRule="auto"/>
              <w:ind w:left="199" w:leftChars="95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22788C9A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执行看板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60D152CD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展示用药执行情况，或停止用药。</w:t>
            </w:r>
          </w:p>
        </w:tc>
      </w:tr>
      <w:tr w14:paraId="5C8238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7" w:hRule="atLeast"/>
          <w:jc w:val="center"/>
        </w:trPr>
        <w:tc>
          <w:tcPr>
            <w:tcW w:w="1054" w:type="pct"/>
            <w:vMerge w:val="continue"/>
            <w:vAlign w:val="center"/>
          </w:tcPr>
          <w:p w14:paraId="606D986F">
            <w:pPr>
              <w:spacing w:line="360" w:lineRule="auto"/>
              <w:ind w:left="199" w:leftChars="95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69680784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临时用药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4D773907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添加、查看临时用药信息。</w:t>
            </w:r>
          </w:p>
        </w:tc>
      </w:tr>
      <w:tr w14:paraId="674D51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" w:hRule="atLeast"/>
          <w:jc w:val="center"/>
        </w:trPr>
        <w:tc>
          <w:tcPr>
            <w:tcW w:w="1054" w:type="pct"/>
            <w:vMerge w:val="continue"/>
            <w:vAlign w:val="center"/>
          </w:tcPr>
          <w:p w14:paraId="78212A52">
            <w:pPr>
              <w:spacing w:line="360" w:lineRule="auto"/>
              <w:ind w:left="199" w:leftChars="95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4CBDA2E2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药品缴存查询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724E7A7B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根据不同条件，查询在院长者的药品缴存信息。</w:t>
            </w:r>
          </w:p>
        </w:tc>
      </w:tr>
      <w:tr w14:paraId="7135EF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3" w:hRule="atLeast"/>
          <w:jc w:val="center"/>
        </w:trPr>
        <w:tc>
          <w:tcPr>
            <w:tcW w:w="1054" w:type="pct"/>
            <w:vMerge w:val="continue"/>
            <w:vAlign w:val="center"/>
          </w:tcPr>
          <w:p w14:paraId="3DC4FB02">
            <w:pPr>
              <w:spacing w:line="360" w:lineRule="auto"/>
              <w:ind w:left="199" w:leftChars="95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784887B0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用药执行查询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537A1FCB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根据不同条件，查询在院长者的用药信息。</w:t>
            </w:r>
          </w:p>
        </w:tc>
      </w:tr>
      <w:tr w14:paraId="3EE02B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7" w:hRule="atLeast"/>
          <w:jc w:val="center"/>
        </w:trPr>
        <w:tc>
          <w:tcPr>
            <w:tcW w:w="1054" w:type="pct"/>
            <w:vMerge w:val="continue"/>
            <w:vAlign w:val="center"/>
          </w:tcPr>
          <w:p w14:paraId="7ADE08C3">
            <w:pPr>
              <w:spacing w:line="360" w:lineRule="auto"/>
              <w:ind w:left="199" w:leftChars="95" w:firstLine="0" w:firstLineChars="0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79AF0970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剩余药品统计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5B52072F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根据不同条件，查询在院长者的药品剩余信息，自动推送需提醒家属带药。</w:t>
            </w:r>
          </w:p>
        </w:tc>
      </w:tr>
      <w:tr w14:paraId="37BF41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1" w:hRule="atLeast"/>
          <w:jc w:val="center"/>
        </w:trPr>
        <w:tc>
          <w:tcPr>
            <w:tcW w:w="1054" w:type="pct"/>
            <w:vMerge w:val="restart"/>
            <w:vAlign w:val="center"/>
          </w:tcPr>
          <w:p w14:paraId="7CFB7821">
            <w:pPr>
              <w:spacing w:line="360" w:lineRule="auto"/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  <w:t>1.12医疗管理</w:t>
            </w: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55623261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护士工作站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136EC499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以图表形式展示在院长者信息，提示未完成的护理记录，可以填写体征信息、日常护理记录、危重护理记录等，可以查看医嘱及诊断信息。</w:t>
            </w:r>
          </w:p>
        </w:tc>
      </w:tr>
      <w:tr w14:paraId="6221A0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  <w:jc w:val="center"/>
        </w:trPr>
        <w:tc>
          <w:tcPr>
            <w:tcW w:w="1054" w:type="pct"/>
            <w:vMerge w:val="restart"/>
            <w:shd w:val="clear" w:color="auto" w:fill="auto"/>
            <w:noWrap/>
            <w:vAlign w:val="center"/>
          </w:tcPr>
          <w:p w14:paraId="1AF46C18">
            <w:pPr>
              <w:spacing w:line="360" w:lineRule="auto"/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  <w:t>1.13财务管理</w:t>
            </w: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1C660EAA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押金管理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5B33A0A3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为新入院的长者缴纳押金，并打印收据。</w:t>
            </w:r>
          </w:p>
        </w:tc>
      </w:tr>
      <w:tr w14:paraId="21F3B7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  <w:jc w:val="center"/>
        </w:trPr>
        <w:tc>
          <w:tcPr>
            <w:tcW w:w="1054" w:type="pct"/>
            <w:vMerge w:val="continue"/>
            <w:vAlign w:val="center"/>
          </w:tcPr>
          <w:p w14:paraId="17593800">
            <w:pPr>
              <w:jc w:val="center"/>
              <w:rPr>
                <w:b/>
                <w:color w:val="auto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20A38076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账户充值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27CFFBF6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为在院长者做账户充值、退款，查看充值及退款记录、打印充值收据。</w:t>
            </w:r>
          </w:p>
        </w:tc>
      </w:tr>
      <w:tr w14:paraId="6552EA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9" w:hRule="atLeast"/>
          <w:jc w:val="center"/>
        </w:trPr>
        <w:tc>
          <w:tcPr>
            <w:tcW w:w="1054" w:type="pct"/>
            <w:vMerge w:val="continue"/>
            <w:vAlign w:val="center"/>
          </w:tcPr>
          <w:p w14:paraId="2BDA60BE">
            <w:pPr>
              <w:jc w:val="center"/>
              <w:rPr>
                <w:b/>
                <w:color w:val="auto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0AB93DFC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费用记录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59D96BE8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根据条件查询长者消费记录，长辈请假期间自动暂停费用收取并减免到下一期月费中。</w:t>
            </w:r>
          </w:p>
        </w:tc>
      </w:tr>
      <w:tr w14:paraId="1F74B4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" w:hRule="atLeast"/>
          <w:jc w:val="center"/>
        </w:trPr>
        <w:tc>
          <w:tcPr>
            <w:tcW w:w="1054" w:type="pct"/>
            <w:vMerge w:val="continue"/>
            <w:vAlign w:val="center"/>
          </w:tcPr>
          <w:p w14:paraId="656F1C01">
            <w:pPr>
              <w:jc w:val="center"/>
              <w:rPr>
                <w:b/>
                <w:color w:val="auto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4CDB5B70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费用结算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6A0DE6D0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按固定周期进行单一在院长者的费用结算操作。</w:t>
            </w:r>
          </w:p>
        </w:tc>
      </w:tr>
      <w:tr w14:paraId="511934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1" w:hRule="atLeast"/>
          <w:jc w:val="center"/>
        </w:trPr>
        <w:tc>
          <w:tcPr>
            <w:tcW w:w="1054" w:type="pct"/>
            <w:vMerge w:val="continue"/>
            <w:vAlign w:val="center"/>
          </w:tcPr>
          <w:p w14:paraId="35C09CF4">
            <w:pPr>
              <w:jc w:val="center"/>
              <w:rPr>
                <w:b/>
                <w:color w:val="auto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08ABCBAA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结算补差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4AE1C158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对已结算的费用清单进行返差价或补差价操作，按照年缴打折，若为居住一年按原价，最后结算时，根据选择退住原因（离世仍按折扣价收取，其他原因按照正常价收取），系统自动结算实时账单。</w:t>
            </w:r>
          </w:p>
        </w:tc>
      </w:tr>
      <w:tr w14:paraId="4B8209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" w:hRule="atLeast"/>
          <w:jc w:val="center"/>
        </w:trPr>
        <w:tc>
          <w:tcPr>
            <w:tcW w:w="1054" w:type="pct"/>
            <w:vMerge w:val="continue"/>
            <w:vAlign w:val="center"/>
          </w:tcPr>
          <w:p w14:paraId="09EC990C">
            <w:pPr>
              <w:jc w:val="center"/>
              <w:rPr>
                <w:b/>
                <w:color w:val="auto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1423DC49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项目撤销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19942784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对已确认执行的项目进行撤销操作。</w:t>
            </w:r>
          </w:p>
        </w:tc>
      </w:tr>
      <w:tr w14:paraId="64A834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7" w:hRule="atLeast"/>
          <w:jc w:val="center"/>
        </w:trPr>
        <w:tc>
          <w:tcPr>
            <w:tcW w:w="1054" w:type="pct"/>
            <w:vMerge w:val="continue"/>
            <w:vAlign w:val="center"/>
          </w:tcPr>
          <w:p w14:paraId="63FC1190">
            <w:pPr>
              <w:jc w:val="center"/>
              <w:rPr>
                <w:b/>
                <w:color w:val="auto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741AE0CA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打折管理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050FF51E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对在院长者的护理、床位、伙食费进行打折操作。</w:t>
            </w:r>
          </w:p>
        </w:tc>
      </w:tr>
      <w:tr w14:paraId="2578E1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  <w:jc w:val="center"/>
        </w:trPr>
        <w:tc>
          <w:tcPr>
            <w:tcW w:w="1054" w:type="pct"/>
            <w:vMerge w:val="continue"/>
            <w:vAlign w:val="center"/>
          </w:tcPr>
          <w:p w14:paraId="4E57C5DF">
            <w:pPr>
              <w:jc w:val="center"/>
              <w:rPr>
                <w:b/>
                <w:color w:val="auto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098D25CB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调价管理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249F4669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对院内的收费项目进行调价操作。</w:t>
            </w:r>
          </w:p>
        </w:tc>
      </w:tr>
      <w:tr w14:paraId="2D0204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1054" w:type="pct"/>
            <w:vMerge w:val="continue"/>
            <w:vAlign w:val="center"/>
          </w:tcPr>
          <w:p w14:paraId="595A97BB">
            <w:pPr>
              <w:jc w:val="center"/>
              <w:rPr>
                <w:b/>
                <w:color w:val="auto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3F089D26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离院结算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656C0D53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长者离院时进行的费用结算。</w:t>
            </w:r>
          </w:p>
        </w:tc>
      </w:tr>
      <w:tr w14:paraId="53BFF9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  <w:jc w:val="center"/>
        </w:trPr>
        <w:tc>
          <w:tcPr>
            <w:tcW w:w="1054" w:type="pct"/>
            <w:vMerge w:val="continue"/>
            <w:vAlign w:val="center"/>
          </w:tcPr>
          <w:p w14:paraId="18C12708">
            <w:pPr>
              <w:jc w:val="center"/>
              <w:rPr>
                <w:b/>
                <w:color w:val="auto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6B9DEA2D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离院撤销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51D2CC10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离院后，某时间周期内可以做离院撤销操作。</w:t>
            </w:r>
          </w:p>
        </w:tc>
      </w:tr>
      <w:tr w14:paraId="4F69D3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7" w:hRule="atLeast"/>
          <w:jc w:val="center"/>
        </w:trPr>
        <w:tc>
          <w:tcPr>
            <w:tcW w:w="1054" w:type="pct"/>
            <w:vMerge w:val="continue"/>
            <w:vAlign w:val="center"/>
          </w:tcPr>
          <w:p w14:paraId="4523FB5F">
            <w:pPr>
              <w:jc w:val="center"/>
              <w:rPr>
                <w:b/>
                <w:color w:val="auto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79A6399F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收款员日结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7F0BF789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收款员的每日结算操作。</w:t>
            </w:r>
          </w:p>
        </w:tc>
      </w:tr>
      <w:tr w14:paraId="48EB2A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3" w:hRule="atLeast"/>
          <w:jc w:val="center"/>
        </w:trPr>
        <w:tc>
          <w:tcPr>
            <w:tcW w:w="1054" w:type="pct"/>
            <w:vMerge w:val="restart"/>
            <w:shd w:val="clear" w:color="auto" w:fill="auto"/>
            <w:noWrap/>
            <w:vAlign w:val="center"/>
          </w:tcPr>
          <w:p w14:paraId="4868E57C">
            <w:pPr>
              <w:jc w:val="both"/>
              <w:rPr>
                <w:b/>
                <w:bCs w:val="0"/>
                <w:color w:val="auto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  <w:t>1.14餐饮管理</w:t>
            </w: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7AD3D582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单品管理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3123E513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单品信息维护。</w:t>
            </w:r>
          </w:p>
        </w:tc>
      </w:tr>
      <w:tr w14:paraId="440B73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3" w:hRule="atLeast"/>
          <w:jc w:val="center"/>
        </w:trPr>
        <w:tc>
          <w:tcPr>
            <w:tcW w:w="1054" w:type="pct"/>
            <w:vMerge w:val="continue"/>
            <w:vAlign w:val="center"/>
          </w:tcPr>
          <w:p w14:paraId="0016FBD4">
            <w:pPr>
              <w:jc w:val="center"/>
              <w:rPr>
                <w:b/>
                <w:bCs w:val="0"/>
                <w:color w:val="auto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7E118C1B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套餐管理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1C9D40DF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套餐信息维护。</w:t>
            </w:r>
          </w:p>
        </w:tc>
      </w:tr>
      <w:tr w14:paraId="6D2399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  <w:jc w:val="center"/>
        </w:trPr>
        <w:tc>
          <w:tcPr>
            <w:tcW w:w="1054" w:type="pct"/>
            <w:vMerge w:val="continue"/>
            <w:vAlign w:val="center"/>
          </w:tcPr>
          <w:p w14:paraId="045BE8AD">
            <w:pPr>
              <w:jc w:val="center"/>
              <w:rPr>
                <w:b/>
                <w:bCs w:val="0"/>
                <w:color w:val="auto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433CC105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食谱管理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278B9C53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制定周食谱信息。</w:t>
            </w:r>
          </w:p>
        </w:tc>
      </w:tr>
      <w:tr w14:paraId="7516EB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" w:hRule="atLeast"/>
          <w:jc w:val="center"/>
        </w:trPr>
        <w:tc>
          <w:tcPr>
            <w:tcW w:w="1054" w:type="pct"/>
            <w:vMerge w:val="continue"/>
            <w:vAlign w:val="center"/>
          </w:tcPr>
          <w:p w14:paraId="3A298881">
            <w:pPr>
              <w:jc w:val="center"/>
              <w:rPr>
                <w:b/>
                <w:bCs w:val="0"/>
                <w:color w:val="auto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0D5FA148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食谱应用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69B887EA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根据月份，设定食谱。</w:t>
            </w:r>
          </w:p>
        </w:tc>
      </w:tr>
      <w:tr w14:paraId="6A2761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1054" w:type="pct"/>
            <w:vMerge w:val="restart"/>
            <w:vAlign w:val="center"/>
          </w:tcPr>
          <w:p w14:paraId="757C2482">
            <w:pPr>
              <w:spacing w:line="360" w:lineRule="auto"/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  <w:t>1.15活动管理</w:t>
            </w: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16FAB597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日常活动表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5822CD4B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制定每月的日常活动计划，并打印日常活动单。</w:t>
            </w:r>
          </w:p>
        </w:tc>
      </w:tr>
      <w:tr w14:paraId="77C08E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  <w:jc w:val="center"/>
        </w:trPr>
        <w:tc>
          <w:tcPr>
            <w:tcW w:w="1054" w:type="pct"/>
            <w:vMerge w:val="continue"/>
            <w:vAlign w:val="center"/>
          </w:tcPr>
          <w:p w14:paraId="37341C7B">
            <w:pPr>
              <w:spacing w:line="360" w:lineRule="auto"/>
              <w:ind w:left="199" w:leftChars="95" w:firstLine="0" w:firstLineChars="0"/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461FAC3E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活动方案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7A0C2800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编制各类活动方案内容。</w:t>
            </w:r>
          </w:p>
        </w:tc>
      </w:tr>
      <w:tr w14:paraId="31EEBF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1054" w:type="pct"/>
            <w:vMerge w:val="continue"/>
            <w:vAlign w:val="center"/>
          </w:tcPr>
          <w:p w14:paraId="38A856F3">
            <w:pPr>
              <w:spacing w:line="360" w:lineRule="auto"/>
              <w:ind w:left="199" w:leftChars="95" w:firstLine="0" w:firstLineChars="0"/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1B93EF1A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活动执行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299482E9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选择已制定的活动方案，或制定临时活动安排，并填写活动记录。</w:t>
            </w:r>
          </w:p>
        </w:tc>
      </w:tr>
      <w:tr w14:paraId="1D16BA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3" w:hRule="atLeast"/>
          <w:jc w:val="center"/>
        </w:trPr>
        <w:tc>
          <w:tcPr>
            <w:tcW w:w="1054" w:type="pct"/>
            <w:vMerge w:val="restart"/>
            <w:vAlign w:val="center"/>
          </w:tcPr>
          <w:p w14:paraId="02A45FD6">
            <w:pPr>
              <w:spacing w:line="360" w:lineRule="auto"/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  <w:t>1.16志愿者管理</w:t>
            </w: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349C1FB9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志愿者登记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492BF419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为志愿者和志愿者团队进行信息登记。</w:t>
            </w:r>
          </w:p>
        </w:tc>
      </w:tr>
      <w:tr w14:paraId="0151E1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  <w:jc w:val="center"/>
        </w:trPr>
        <w:tc>
          <w:tcPr>
            <w:tcW w:w="1054" w:type="pct"/>
            <w:vMerge w:val="continue"/>
            <w:vAlign w:val="center"/>
          </w:tcPr>
          <w:p w14:paraId="1ED5990D">
            <w:pPr>
              <w:spacing w:line="360" w:lineRule="auto"/>
              <w:ind w:left="199" w:leftChars="95" w:firstLine="0" w:firstLineChars="0"/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78D3546C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志愿者活动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13FDB06C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管理志愿者活动信息，并记录志愿者报名情况。</w:t>
            </w:r>
          </w:p>
        </w:tc>
      </w:tr>
      <w:tr w14:paraId="621052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  <w:jc w:val="center"/>
        </w:trPr>
        <w:tc>
          <w:tcPr>
            <w:tcW w:w="1054" w:type="pct"/>
            <w:vMerge w:val="continue"/>
            <w:vAlign w:val="center"/>
          </w:tcPr>
          <w:p w14:paraId="40739C59">
            <w:pPr>
              <w:spacing w:line="360" w:lineRule="auto"/>
              <w:ind w:left="199" w:leftChars="95" w:firstLine="0" w:firstLineChars="0"/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0B594FBD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活动记录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6C3F3F53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根据条件查询志愿者活动信息，打印证明材料。</w:t>
            </w:r>
          </w:p>
        </w:tc>
      </w:tr>
      <w:tr w14:paraId="03922D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" w:hRule="atLeast"/>
          <w:jc w:val="center"/>
        </w:trPr>
        <w:tc>
          <w:tcPr>
            <w:tcW w:w="1054" w:type="pct"/>
            <w:vMerge w:val="continue"/>
            <w:vAlign w:val="center"/>
          </w:tcPr>
          <w:p w14:paraId="22F74770">
            <w:pPr>
              <w:spacing w:line="360" w:lineRule="auto"/>
              <w:ind w:left="199" w:leftChars="95" w:firstLine="0" w:firstLineChars="0"/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0886ABAB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服务证明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3D21B713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为志愿者和志愿者团队开具志愿者服务证明。</w:t>
            </w:r>
          </w:p>
        </w:tc>
      </w:tr>
      <w:tr w14:paraId="728BC6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  <w:jc w:val="center"/>
        </w:trPr>
        <w:tc>
          <w:tcPr>
            <w:tcW w:w="1054" w:type="pct"/>
            <w:vMerge w:val="continue"/>
            <w:vAlign w:val="center"/>
          </w:tcPr>
          <w:p w14:paraId="6B9835E1">
            <w:pPr>
              <w:spacing w:line="360" w:lineRule="auto"/>
              <w:ind w:left="199" w:leftChars="95" w:firstLine="0" w:firstLineChars="0"/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6FD237EF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服务积分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5D8D038A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查询志愿者的活动积分。</w:t>
            </w:r>
          </w:p>
        </w:tc>
      </w:tr>
      <w:tr w14:paraId="150EDD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" w:hRule="atLeast"/>
          <w:jc w:val="center"/>
        </w:trPr>
        <w:tc>
          <w:tcPr>
            <w:tcW w:w="1054" w:type="pct"/>
            <w:vAlign w:val="center"/>
          </w:tcPr>
          <w:p w14:paraId="3C88DB3C">
            <w:pPr>
              <w:spacing w:line="360" w:lineRule="auto"/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  <w:t>1.17捐赠管理</w:t>
            </w: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17964B52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捐赠记录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6AA32555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记录社会团体、人员对机构的捐赠信息。</w:t>
            </w:r>
          </w:p>
        </w:tc>
      </w:tr>
      <w:tr w14:paraId="59BA9E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9" w:hRule="atLeast"/>
          <w:jc w:val="center"/>
        </w:trPr>
        <w:tc>
          <w:tcPr>
            <w:tcW w:w="1054" w:type="pct"/>
            <w:vMerge w:val="restart"/>
            <w:vAlign w:val="center"/>
          </w:tcPr>
          <w:p w14:paraId="645F4329">
            <w:pPr>
              <w:spacing w:line="360" w:lineRule="auto"/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  <w:t>1.18后勤管理</w:t>
            </w: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77D3EAF4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后勤记录、</w:t>
            </w:r>
          </w:p>
          <w:p w14:paraId="326CBE57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单据查询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12B1D86A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根据后勤单据内容，填写记录（如：餐具消毒、垃圾处理、燃气记录、食谱留样、油烟管理清洗、消杀记录等）。</w:t>
            </w:r>
          </w:p>
        </w:tc>
      </w:tr>
      <w:tr w14:paraId="511A9C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54" w:type="pct"/>
            <w:vMerge w:val="restart"/>
            <w:vAlign w:val="center"/>
          </w:tcPr>
          <w:p w14:paraId="1FB3C086">
            <w:pPr>
              <w:spacing w:line="360" w:lineRule="auto"/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  <w:t>1.19采购管理</w:t>
            </w: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7347BE66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采购申请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61C31872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填写、修改、提交物资采购单。</w:t>
            </w:r>
          </w:p>
        </w:tc>
      </w:tr>
      <w:tr w14:paraId="33E66B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  <w:jc w:val="center"/>
        </w:trPr>
        <w:tc>
          <w:tcPr>
            <w:tcW w:w="1054" w:type="pct"/>
            <w:vMerge w:val="continue"/>
            <w:vAlign w:val="center"/>
          </w:tcPr>
          <w:p w14:paraId="7585C4EF">
            <w:pPr>
              <w:spacing w:line="360" w:lineRule="auto"/>
              <w:ind w:left="199" w:leftChars="95" w:firstLine="0" w:firstLineChars="0"/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7069A8B5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采购单审批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228F1EAB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对提交的物资采购单进行查看、审批。</w:t>
            </w:r>
          </w:p>
        </w:tc>
      </w:tr>
      <w:tr w14:paraId="65EC8C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  <w:jc w:val="center"/>
        </w:trPr>
        <w:tc>
          <w:tcPr>
            <w:tcW w:w="1054" w:type="pct"/>
            <w:vMerge w:val="restart"/>
            <w:shd w:val="clear" w:color="auto" w:fill="auto"/>
            <w:noWrap/>
            <w:vAlign w:val="center"/>
          </w:tcPr>
          <w:p w14:paraId="08A4993E">
            <w:pPr>
              <w:spacing w:line="360" w:lineRule="auto"/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  <w:t>1.20物资管理</w:t>
            </w: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288AF7EC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物资维护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5C5A66E2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物资基础信息维护。</w:t>
            </w:r>
          </w:p>
        </w:tc>
      </w:tr>
      <w:tr w14:paraId="1B221D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" w:hRule="atLeast"/>
          <w:jc w:val="center"/>
        </w:trPr>
        <w:tc>
          <w:tcPr>
            <w:tcW w:w="1054" w:type="pct"/>
            <w:vMerge w:val="continue"/>
            <w:shd w:val="clear" w:color="auto" w:fill="auto"/>
            <w:noWrap/>
            <w:vAlign w:val="center"/>
          </w:tcPr>
          <w:p w14:paraId="4EB0899D">
            <w:pPr>
              <w:jc w:val="center"/>
              <w:rPr>
                <w:b/>
                <w:color w:val="auto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0832DCF7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商品维护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62234AA1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对可以对外出售的物资进行商品属性维护。</w:t>
            </w:r>
          </w:p>
        </w:tc>
      </w:tr>
      <w:tr w14:paraId="314272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1054" w:type="pct"/>
            <w:vMerge w:val="continue"/>
            <w:shd w:val="clear" w:color="auto" w:fill="auto"/>
            <w:noWrap/>
            <w:vAlign w:val="center"/>
          </w:tcPr>
          <w:p w14:paraId="61099FF4">
            <w:pPr>
              <w:jc w:val="center"/>
              <w:rPr>
                <w:b/>
                <w:color w:val="auto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436250FC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库房维护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6C076348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维护物资库房的基础信息。</w:t>
            </w:r>
          </w:p>
        </w:tc>
      </w:tr>
      <w:tr w14:paraId="111AE0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  <w:jc w:val="center"/>
        </w:trPr>
        <w:tc>
          <w:tcPr>
            <w:tcW w:w="1054" w:type="pct"/>
            <w:vMerge w:val="continue"/>
            <w:vAlign w:val="center"/>
          </w:tcPr>
          <w:p w14:paraId="118A4195">
            <w:pPr>
              <w:jc w:val="center"/>
              <w:rPr>
                <w:b/>
                <w:color w:val="auto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5EE0E008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物资入库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520797AD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物资直接入库或通过采购单进行采购入库。</w:t>
            </w:r>
          </w:p>
        </w:tc>
      </w:tr>
      <w:tr w14:paraId="04AF22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1054" w:type="pct"/>
            <w:vMerge w:val="continue"/>
            <w:vAlign w:val="center"/>
          </w:tcPr>
          <w:p w14:paraId="3681B24F">
            <w:pPr>
              <w:jc w:val="center"/>
              <w:rPr>
                <w:b/>
                <w:color w:val="auto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49210E49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物资出库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19FA72D3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记录各种方式（内耗、销售、报损）的物资出库信息。</w:t>
            </w:r>
          </w:p>
        </w:tc>
      </w:tr>
      <w:tr w14:paraId="222770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  <w:jc w:val="center"/>
        </w:trPr>
        <w:tc>
          <w:tcPr>
            <w:tcW w:w="1054" w:type="pct"/>
            <w:vMerge w:val="continue"/>
            <w:vAlign w:val="center"/>
          </w:tcPr>
          <w:p w14:paraId="27AD1707">
            <w:pPr>
              <w:jc w:val="center"/>
              <w:rPr>
                <w:b/>
                <w:color w:val="auto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3027F89A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物资盘点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23BB9480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对库存物资进行盘点。</w:t>
            </w:r>
          </w:p>
        </w:tc>
      </w:tr>
      <w:tr w14:paraId="6DA6CB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1054" w:type="pct"/>
            <w:vMerge w:val="continue"/>
            <w:vAlign w:val="center"/>
          </w:tcPr>
          <w:p w14:paraId="09409E97">
            <w:pPr>
              <w:jc w:val="center"/>
              <w:rPr>
                <w:b/>
                <w:color w:val="auto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2107D32F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库存管理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2BE2837F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展示物资库存信息，设置库存警戒线。</w:t>
            </w:r>
          </w:p>
        </w:tc>
      </w:tr>
      <w:tr w14:paraId="4F99A0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2" w:hRule="atLeast"/>
          <w:jc w:val="center"/>
        </w:trPr>
        <w:tc>
          <w:tcPr>
            <w:tcW w:w="1054" w:type="pct"/>
            <w:vMerge w:val="continue"/>
            <w:vAlign w:val="center"/>
          </w:tcPr>
          <w:p w14:paraId="311C42A1">
            <w:pPr>
              <w:jc w:val="center"/>
              <w:rPr>
                <w:b/>
                <w:color w:val="auto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1DCB0B4A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物资统计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23BFFD06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统计入库、出库、盘点盈亏信息。</w:t>
            </w:r>
          </w:p>
        </w:tc>
      </w:tr>
      <w:tr w14:paraId="3A0F89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1054" w:type="pct"/>
            <w:vMerge w:val="restart"/>
            <w:shd w:val="clear" w:color="auto" w:fill="auto"/>
            <w:noWrap/>
            <w:vAlign w:val="center"/>
          </w:tcPr>
          <w:p w14:paraId="698538D3">
            <w:pPr>
              <w:spacing w:line="360" w:lineRule="auto"/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  <w:t>1.21设备管理</w:t>
            </w: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6F73190C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设备绑定管理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45480E91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选择智能设备，绑定使用人员、房间、科室或其它公共位置等。</w:t>
            </w:r>
          </w:p>
        </w:tc>
      </w:tr>
      <w:tr w14:paraId="4838D5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" w:hRule="atLeast"/>
          <w:jc w:val="center"/>
        </w:trPr>
        <w:tc>
          <w:tcPr>
            <w:tcW w:w="1054" w:type="pct"/>
            <w:vMerge w:val="continue"/>
            <w:shd w:val="clear" w:color="auto" w:fill="auto"/>
            <w:noWrap/>
            <w:vAlign w:val="center"/>
          </w:tcPr>
          <w:p w14:paraId="49169502">
            <w:pPr>
              <w:spacing w:line="360" w:lineRule="auto"/>
              <w:ind w:left="199" w:leftChars="95" w:firstLine="0" w:firstLineChars="0"/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02EABBD0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设备报损管理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43A7801D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查看报损设备，对设备进行退库或复原操作。</w:t>
            </w:r>
          </w:p>
        </w:tc>
      </w:tr>
      <w:tr w14:paraId="12BA76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1054" w:type="pct"/>
            <w:vMerge w:val="continue"/>
            <w:shd w:val="clear" w:color="auto" w:fill="auto"/>
            <w:noWrap/>
            <w:vAlign w:val="center"/>
          </w:tcPr>
          <w:p w14:paraId="243FC076">
            <w:pPr>
              <w:spacing w:line="360" w:lineRule="auto"/>
              <w:ind w:left="199" w:leftChars="95" w:firstLine="0" w:firstLineChars="0"/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3E887A62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外接设备状态一览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4FF72D5D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展示长辈移动配套设备的总数、使用、空闲、在线、离线、使用率、在线率等。</w:t>
            </w:r>
          </w:p>
        </w:tc>
      </w:tr>
      <w:tr w14:paraId="1957F5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  <w:jc w:val="center"/>
        </w:trPr>
        <w:tc>
          <w:tcPr>
            <w:tcW w:w="1054" w:type="pct"/>
            <w:vMerge w:val="continue"/>
            <w:shd w:val="clear" w:color="auto" w:fill="auto"/>
            <w:noWrap/>
            <w:vAlign w:val="center"/>
          </w:tcPr>
          <w:p w14:paraId="7D13143D">
            <w:pPr>
              <w:spacing w:line="360" w:lineRule="auto"/>
              <w:ind w:left="199" w:leftChars="95" w:firstLine="0" w:firstLineChars="0"/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235A3CD8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设备综合查询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0A54C202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查询设备入库信息、退库信息，报损信息、更换等信息。查询正在使用的设备及其状态信息。</w:t>
            </w:r>
          </w:p>
        </w:tc>
      </w:tr>
      <w:tr w14:paraId="095679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054" w:type="pct"/>
            <w:vMerge w:val="restart"/>
            <w:shd w:val="clear" w:color="auto" w:fill="auto"/>
            <w:noWrap/>
            <w:vAlign w:val="center"/>
          </w:tcPr>
          <w:p w14:paraId="643036C4">
            <w:pPr>
              <w:spacing w:line="360" w:lineRule="auto"/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  <w:t>1.22照护组管理</w:t>
            </w: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6D060644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班组管理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6F407B6F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维护照护班组信息。</w:t>
            </w:r>
          </w:p>
        </w:tc>
      </w:tr>
      <w:tr w14:paraId="347744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" w:hRule="atLeast"/>
          <w:jc w:val="center"/>
        </w:trPr>
        <w:tc>
          <w:tcPr>
            <w:tcW w:w="1054" w:type="pct"/>
            <w:vMerge w:val="continue"/>
            <w:shd w:val="clear" w:color="auto" w:fill="auto"/>
            <w:noWrap/>
            <w:vAlign w:val="center"/>
          </w:tcPr>
          <w:p w14:paraId="4F547D79">
            <w:pPr>
              <w:spacing w:line="360" w:lineRule="auto"/>
              <w:ind w:left="199" w:leftChars="95" w:firstLine="0" w:firstLineChars="0"/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7B451982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排班表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40F9AD51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对各班组进行排班操作。</w:t>
            </w:r>
          </w:p>
        </w:tc>
      </w:tr>
      <w:tr w14:paraId="00D6ED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" w:hRule="atLeast"/>
          <w:jc w:val="center"/>
        </w:trPr>
        <w:tc>
          <w:tcPr>
            <w:tcW w:w="1054" w:type="pct"/>
            <w:vMerge w:val="continue"/>
            <w:shd w:val="clear" w:color="auto" w:fill="auto"/>
            <w:noWrap/>
            <w:vAlign w:val="center"/>
          </w:tcPr>
          <w:p w14:paraId="5F109255">
            <w:pPr>
              <w:spacing w:line="360" w:lineRule="auto"/>
              <w:ind w:left="199" w:leftChars="95" w:firstLine="0" w:firstLineChars="0"/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69B6F2C1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调班管理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5B88B45D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对照护人员进行调班操作。</w:t>
            </w:r>
          </w:p>
        </w:tc>
      </w:tr>
      <w:tr w14:paraId="573FA5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3" w:hRule="atLeast"/>
          <w:jc w:val="center"/>
        </w:trPr>
        <w:tc>
          <w:tcPr>
            <w:tcW w:w="1054" w:type="pct"/>
            <w:vMerge w:val="continue"/>
            <w:shd w:val="clear" w:color="auto" w:fill="auto"/>
            <w:noWrap/>
            <w:vAlign w:val="center"/>
          </w:tcPr>
          <w:p w14:paraId="44C3C9AD">
            <w:pPr>
              <w:spacing w:line="360" w:lineRule="auto"/>
              <w:ind w:left="199" w:leftChars="95" w:firstLine="0" w:firstLineChars="0"/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77282E43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绩效评定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62633738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根据月份查看</w:t>
            </w:r>
            <w:r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护理</w:t>
            </w: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人</w:t>
            </w:r>
            <w:r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员的绩效</w:t>
            </w: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信息。</w:t>
            </w:r>
          </w:p>
        </w:tc>
      </w:tr>
      <w:tr w14:paraId="7375DF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  <w:jc w:val="center"/>
        </w:trPr>
        <w:tc>
          <w:tcPr>
            <w:tcW w:w="1054" w:type="pct"/>
            <w:vMerge w:val="continue"/>
            <w:shd w:val="clear" w:color="auto" w:fill="auto"/>
            <w:noWrap/>
            <w:vAlign w:val="center"/>
          </w:tcPr>
          <w:p w14:paraId="3F3760C3">
            <w:pPr>
              <w:spacing w:line="360" w:lineRule="auto"/>
              <w:ind w:left="199" w:leftChars="95" w:firstLine="0" w:firstLineChars="0"/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657ECA95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交班记录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133F93B7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填写、查看照护交班信息。</w:t>
            </w:r>
          </w:p>
        </w:tc>
      </w:tr>
      <w:tr w14:paraId="62F399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5" w:hRule="atLeast"/>
          <w:jc w:val="center"/>
        </w:trPr>
        <w:tc>
          <w:tcPr>
            <w:tcW w:w="1054" w:type="pct"/>
            <w:vMerge w:val="restart"/>
            <w:shd w:val="clear" w:color="auto" w:fill="auto"/>
            <w:noWrap/>
            <w:vAlign w:val="center"/>
          </w:tcPr>
          <w:p w14:paraId="76327DEC">
            <w:pPr>
              <w:spacing w:line="360" w:lineRule="auto"/>
              <w:rPr>
                <w:rFonts w:hint="default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  <w:t>1.23人事管理</w:t>
            </w: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2BDB7B44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入职管理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4F1DDB54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录入员工基本信息，办理入职手续。</w:t>
            </w:r>
          </w:p>
        </w:tc>
      </w:tr>
      <w:tr w14:paraId="740FD2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1054" w:type="pct"/>
            <w:vMerge w:val="continue"/>
            <w:shd w:val="clear" w:color="auto" w:fill="auto"/>
            <w:noWrap/>
            <w:vAlign w:val="center"/>
          </w:tcPr>
          <w:p w14:paraId="0BCB1AB0">
            <w:pPr>
              <w:spacing w:line="360" w:lineRule="auto"/>
              <w:ind w:left="199" w:leftChars="95" w:firstLine="0" w:firstLineChars="0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0683A391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员工档案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407B4234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管理员工档案信息，查看合同、健康证、体检表、异动信息，填写入职物品信息。</w:t>
            </w:r>
          </w:p>
        </w:tc>
      </w:tr>
      <w:tr w14:paraId="09D7CE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  <w:jc w:val="center"/>
        </w:trPr>
        <w:tc>
          <w:tcPr>
            <w:tcW w:w="1054" w:type="pct"/>
            <w:vMerge w:val="continue"/>
            <w:shd w:val="clear" w:color="auto" w:fill="auto"/>
            <w:noWrap/>
            <w:vAlign w:val="center"/>
          </w:tcPr>
          <w:p w14:paraId="62EEFC88">
            <w:pPr>
              <w:spacing w:line="360" w:lineRule="auto"/>
              <w:ind w:left="199" w:leftChars="95" w:firstLine="0" w:firstLineChars="0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5CE70D79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合同管理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055F01A2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签署、管理员工合同，包括查看合同内容、打印合同、终止合同，以及到期提醒。</w:t>
            </w:r>
          </w:p>
        </w:tc>
      </w:tr>
      <w:tr w14:paraId="68F621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3" w:hRule="atLeast"/>
          <w:jc w:val="center"/>
        </w:trPr>
        <w:tc>
          <w:tcPr>
            <w:tcW w:w="1054" w:type="pct"/>
            <w:vMerge w:val="continue"/>
            <w:shd w:val="clear" w:color="auto" w:fill="auto"/>
            <w:noWrap/>
            <w:vAlign w:val="center"/>
          </w:tcPr>
          <w:p w14:paraId="7F20AA0D">
            <w:pPr>
              <w:spacing w:line="360" w:lineRule="auto"/>
              <w:ind w:left="199" w:leftChars="95" w:firstLine="0" w:firstLineChars="0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505D2423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员工异动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48B036BB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记录员工异动（调岗、调级、调薪）信息。</w:t>
            </w:r>
          </w:p>
        </w:tc>
      </w:tr>
      <w:tr w14:paraId="3F3B54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054" w:type="pct"/>
            <w:vMerge w:val="continue"/>
            <w:shd w:val="clear" w:color="auto" w:fill="auto"/>
            <w:noWrap/>
            <w:vAlign w:val="center"/>
          </w:tcPr>
          <w:p w14:paraId="2BE4D0AB">
            <w:pPr>
              <w:spacing w:line="360" w:lineRule="auto"/>
              <w:ind w:left="199" w:leftChars="95" w:firstLine="0" w:firstLineChars="0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2EA03432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员工请假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0A032C18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填写员工请假信息，打印请假条。</w:t>
            </w:r>
          </w:p>
        </w:tc>
      </w:tr>
      <w:tr w14:paraId="27B9E7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" w:hRule="atLeast"/>
          <w:jc w:val="center"/>
        </w:trPr>
        <w:tc>
          <w:tcPr>
            <w:tcW w:w="1054" w:type="pct"/>
            <w:vMerge w:val="continue"/>
            <w:shd w:val="clear" w:color="auto" w:fill="auto"/>
            <w:noWrap/>
            <w:vAlign w:val="center"/>
          </w:tcPr>
          <w:p w14:paraId="2EA7C608">
            <w:pPr>
              <w:spacing w:line="360" w:lineRule="auto"/>
              <w:ind w:left="199" w:leftChars="95" w:firstLine="0" w:firstLineChars="0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6D6205A9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员工奖惩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0D89EBBB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管理员工奖惩信息。</w:t>
            </w:r>
          </w:p>
        </w:tc>
      </w:tr>
      <w:tr w14:paraId="755059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  <w:jc w:val="center"/>
        </w:trPr>
        <w:tc>
          <w:tcPr>
            <w:tcW w:w="1054" w:type="pct"/>
            <w:vMerge w:val="continue"/>
            <w:shd w:val="clear" w:color="auto" w:fill="auto"/>
            <w:noWrap/>
            <w:vAlign w:val="center"/>
          </w:tcPr>
          <w:p w14:paraId="303B6B85">
            <w:pPr>
              <w:spacing w:line="360" w:lineRule="auto"/>
              <w:ind w:left="199" w:leftChars="95" w:firstLine="0" w:firstLineChars="0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1EF064F1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工资条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13ACE8E7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根据机构的工资计算公式，生成员工月度工资，并打印工资条。</w:t>
            </w:r>
          </w:p>
        </w:tc>
      </w:tr>
      <w:tr w14:paraId="6D63A3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  <w:jc w:val="center"/>
        </w:trPr>
        <w:tc>
          <w:tcPr>
            <w:tcW w:w="1054" w:type="pct"/>
            <w:vMerge w:val="continue"/>
            <w:shd w:val="clear" w:color="auto" w:fill="auto"/>
            <w:noWrap/>
            <w:vAlign w:val="center"/>
          </w:tcPr>
          <w:p w14:paraId="527B526B">
            <w:pPr>
              <w:spacing w:line="360" w:lineRule="auto"/>
              <w:ind w:left="199" w:leftChars="95" w:firstLine="0" w:firstLineChars="0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0E3A124A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护士管理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1E5A44CE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管理护士执业信息。</w:t>
            </w:r>
          </w:p>
        </w:tc>
      </w:tr>
      <w:tr w14:paraId="54644A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1054" w:type="pct"/>
            <w:vMerge w:val="continue"/>
            <w:shd w:val="clear" w:color="auto" w:fill="auto"/>
            <w:noWrap/>
            <w:vAlign w:val="center"/>
          </w:tcPr>
          <w:p w14:paraId="27454E57">
            <w:pPr>
              <w:spacing w:line="360" w:lineRule="auto"/>
              <w:ind w:left="199" w:leftChars="95" w:firstLine="0" w:firstLineChars="0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4E98352D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照护员管理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0286D96D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管理照护员执业信息。</w:t>
            </w:r>
          </w:p>
        </w:tc>
      </w:tr>
      <w:tr w14:paraId="2942CF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3" w:hRule="atLeast"/>
          <w:jc w:val="center"/>
        </w:trPr>
        <w:tc>
          <w:tcPr>
            <w:tcW w:w="1054" w:type="pct"/>
            <w:vMerge w:val="continue"/>
            <w:shd w:val="clear" w:color="auto" w:fill="auto"/>
            <w:noWrap/>
            <w:vAlign w:val="center"/>
          </w:tcPr>
          <w:p w14:paraId="79819228">
            <w:pPr>
              <w:spacing w:line="360" w:lineRule="auto"/>
              <w:ind w:left="199" w:leftChars="95" w:firstLine="0" w:firstLineChars="0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43B40431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评估师管理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3EB3221E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管理评估师执业信息。</w:t>
            </w:r>
          </w:p>
        </w:tc>
      </w:tr>
      <w:tr w14:paraId="1AC168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054" w:type="pct"/>
            <w:vMerge w:val="continue"/>
            <w:shd w:val="clear" w:color="auto" w:fill="auto"/>
            <w:noWrap/>
            <w:vAlign w:val="center"/>
          </w:tcPr>
          <w:p w14:paraId="6560A73C">
            <w:pPr>
              <w:spacing w:line="360" w:lineRule="auto"/>
              <w:ind w:left="199" w:leftChars="95" w:firstLine="0" w:firstLineChars="0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65428260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健康证管理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0042DF0D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上传员工的健康证，展示到期预警。</w:t>
            </w:r>
          </w:p>
        </w:tc>
      </w:tr>
      <w:tr w14:paraId="7D43EE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5" w:hRule="atLeast"/>
          <w:jc w:val="center"/>
        </w:trPr>
        <w:tc>
          <w:tcPr>
            <w:tcW w:w="1054" w:type="pct"/>
            <w:vMerge w:val="continue"/>
            <w:shd w:val="clear" w:color="auto" w:fill="auto"/>
            <w:noWrap/>
            <w:vAlign w:val="center"/>
          </w:tcPr>
          <w:p w14:paraId="44A8D00F">
            <w:pPr>
              <w:spacing w:line="360" w:lineRule="auto"/>
              <w:ind w:left="199" w:leftChars="95" w:firstLine="0" w:firstLineChars="0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04FB04BC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体检记录管理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4BBA6CD5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记录员工体检信息，上传体检报告。</w:t>
            </w:r>
          </w:p>
        </w:tc>
      </w:tr>
      <w:tr w14:paraId="32642D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3" w:hRule="atLeast"/>
          <w:jc w:val="center"/>
        </w:trPr>
        <w:tc>
          <w:tcPr>
            <w:tcW w:w="1054" w:type="pct"/>
            <w:vMerge w:val="continue"/>
            <w:shd w:val="clear" w:color="auto" w:fill="auto"/>
            <w:noWrap/>
            <w:vAlign w:val="center"/>
          </w:tcPr>
          <w:p w14:paraId="21E74731">
            <w:pPr>
              <w:spacing w:line="360" w:lineRule="auto"/>
              <w:ind w:left="199" w:leftChars="95" w:firstLine="0" w:firstLineChars="0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0203EEFE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入职物品统计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4A6373BC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统计入职物品的发放情况。</w:t>
            </w:r>
          </w:p>
        </w:tc>
      </w:tr>
      <w:tr w14:paraId="4FC4A2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5" w:hRule="atLeast"/>
          <w:jc w:val="center"/>
        </w:trPr>
        <w:tc>
          <w:tcPr>
            <w:tcW w:w="1054" w:type="pct"/>
            <w:vMerge w:val="continue"/>
            <w:shd w:val="clear" w:color="auto" w:fill="auto"/>
            <w:noWrap/>
            <w:vAlign w:val="center"/>
          </w:tcPr>
          <w:p w14:paraId="5522B49B">
            <w:pPr>
              <w:spacing w:line="360" w:lineRule="auto"/>
              <w:ind w:left="199" w:leftChars="95" w:firstLine="0" w:firstLineChars="0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76B69B77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待转正查询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2FA17C49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根据不同条件，查询待转正人员信息。</w:t>
            </w:r>
          </w:p>
        </w:tc>
      </w:tr>
      <w:tr w14:paraId="2492C0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8" w:hRule="atLeast"/>
          <w:jc w:val="center"/>
        </w:trPr>
        <w:tc>
          <w:tcPr>
            <w:tcW w:w="1054" w:type="pct"/>
            <w:vMerge w:val="continue"/>
            <w:shd w:val="clear" w:color="auto" w:fill="auto"/>
            <w:noWrap/>
            <w:vAlign w:val="center"/>
          </w:tcPr>
          <w:p w14:paraId="6D7F91B0">
            <w:pPr>
              <w:spacing w:line="360" w:lineRule="auto"/>
              <w:ind w:left="199" w:leftChars="95" w:firstLine="0" w:firstLineChars="0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42BA7AB9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员工离职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7E2F2A22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员工离职申请，领导审批，确认入职物品归还。</w:t>
            </w:r>
          </w:p>
        </w:tc>
      </w:tr>
      <w:tr w14:paraId="287D9C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9" w:hRule="atLeast"/>
          <w:jc w:val="center"/>
        </w:trPr>
        <w:tc>
          <w:tcPr>
            <w:tcW w:w="1054" w:type="pct"/>
            <w:vMerge w:val="restart"/>
            <w:shd w:val="clear" w:color="auto" w:fill="auto"/>
            <w:noWrap/>
            <w:vAlign w:val="center"/>
          </w:tcPr>
          <w:p w14:paraId="52BEC0CD">
            <w:pPr>
              <w:spacing w:line="360" w:lineRule="auto"/>
              <w:rPr>
                <w:rFonts w:hint="default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  <w:t>1.24培训管理</w:t>
            </w: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13D82F46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培训素材管理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145413C1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维护、管理线上培训素材信息（文档、视频）。</w:t>
            </w:r>
          </w:p>
        </w:tc>
      </w:tr>
      <w:tr w14:paraId="73E5EA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1054" w:type="pct"/>
            <w:vMerge w:val="continue"/>
            <w:shd w:val="clear" w:color="auto" w:fill="auto"/>
            <w:noWrap/>
            <w:vAlign w:val="center"/>
          </w:tcPr>
          <w:p w14:paraId="175ABCDE">
            <w:pPr>
              <w:jc w:val="center"/>
              <w:rPr>
                <w:b/>
                <w:bCs w:val="0"/>
                <w:color w:val="auto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1AAE0B4C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课程培训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0B2BAD2B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选择已发布的培训素材，进行线上观看、学习。</w:t>
            </w:r>
          </w:p>
        </w:tc>
      </w:tr>
      <w:tr w14:paraId="220428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atLeast"/>
          <w:jc w:val="center"/>
        </w:trPr>
        <w:tc>
          <w:tcPr>
            <w:tcW w:w="1054" w:type="pct"/>
            <w:vMerge w:val="continue"/>
            <w:shd w:val="clear" w:color="auto" w:fill="auto"/>
            <w:noWrap/>
            <w:vAlign w:val="center"/>
          </w:tcPr>
          <w:p w14:paraId="3F6D6B13">
            <w:pPr>
              <w:jc w:val="center"/>
              <w:rPr>
                <w:b/>
                <w:bCs w:val="0"/>
                <w:color w:val="auto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7D8DAA8B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培训情况统计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1A022E56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统计员工各素材的线上观看时长，查询学习完成情况。</w:t>
            </w:r>
          </w:p>
        </w:tc>
      </w:tr>
      <w:tr w14:paraId="45FD1E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  <w:jc w:val="center"/>
        </w:trPr>
        <w:tc>
          <w:tcPr>
            <w:tcW w:w="1054" w:type="pct"/>
            <w:vMerge w:val="restart"/>
            <w:shd w:val="clear" w:color="auto" w:fill="auto"/>
            <w:noWrap/>
            <w:vAlign w:val="center"/>
          </w:tcPr>
          <w:p w14:paraId="37A4D6BF">
            <w:pPr>
              <w:jc w:val="both"/>
              <w:rPr>
                <w:b/>
                <w:bCs w:val="0"/>
                <w:color w:val="auto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  <w:t>1.25基础管理</w:t>
            </w: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32A7B9D1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机构管理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734F4FDE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维护机构基本信息。</w:t>
            </w:r>
          </w:p>
        </w:tc>
      </w:tr>
      <w:tr w14:paraId="4B7483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3" w:hRule="atLeast"/>
          <w:jc w:val="center"/>
        </w:trPr>
        <w:tc>
          <w:tcPr>
            <w:tcW w:w="1054" w:type="pct"/>
            <w:vMerge w:val="continue"/>
            <w:shd w:val="clear" w:color="auto" w:fill="auto"/>
            <w:noWrap/>
            <w:vAlign w:val="center"/>
          </w:tcPr>
          <w:p w14:paraId="368485D2">
            <w:pPr>
              <w:jc w:val="center"/>
              <w:rPr>
                <w:b/>
                <w:color w:val="auto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34970692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科室管理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0D184A2D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维护</w:t>
            </w:r>
            <w:r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科室基本</w:t>
            </w: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信息。</w:t>
            </w:r>
          </w:p>
        </w:tc>
      </w:tr>
      <w:tr w14:paraId="0648E8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1" w:hRule="atLeast"/>
          <w:jc w:val="center"/>
        </w:trPr>
        <w:tc>
          <w:tcPr>
            <w:tcW w:w="1054" w:type="pct"/>
            <w:vMerge w:val="continue"/>
            <w:shd w:val="clear" w:color="auto" w:fill="auto"/>
            <w:noWrap/>
            <w:vAlign w:val="center"/>
          </w:tcPr>
          <w:p w14:paraId="33C9132E">
            <w:pPr>
              <w:jc w:val="center"/>
              <w:rPr>
                <w:b/>
                <w:color w:val="auto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55217960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床位管理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5C7E2CA5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维护机构</w:t>
            </w:r>
            <w:r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内的楼宇、房间</w:t>
            </w: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、</w:t>
            </w:r>
            <w:r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床位等信息</w:t>
            </w: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。</w:t>
            </w:r>
          </w:p>
        </w:tc>
      </w:tr>
      <w:tr w14:paraId="6DFB06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atLeast"/>
          <w:jc w:val="center"/>
        </w:trPr>
        <w:tc>
          <w:tcPr>
            <w:tcW w:w="1054" w:type="pct"/>
            <w:vMerge w:val="continue"/>
            <w:shd w:val="clear" w:color="auto" w:fill="auto"/>
            <w:noWrap/>
            <w:vAlign w:val="center"/>
          </w:tcPr>
          <w:p w14:paraId="5B696A7E">
            <w:pPr>
              <w:jc w:val="center"/>
              <w:rPr>
                <w:b/>
                <w:color w:val="auto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1B10513A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费用管理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13C3EE80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维护</w:t>
            </w:r>
            <w:r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机构的</w:t>
            </w: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护理费</w:t>
            </w:r>
            <w:r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、</w:t>
            </w: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押金</w:t>
            </w:r>
            <w:r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、月伙食</w:t>
            </w: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、床位费、折扣价等。</w:t>
            </w:r>
          </w:p>
        </w:tc>
      </w:tr>
      <w:tr w14:paraId="266853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054" w:type="pct"/>
            <w:vMerge w:val="continue"/>
            <w:shd w:val="clear" w:color="auto" w:fill="auto"/>
            <w:noWrap/>
            <w:vAlign w:val="center"/>
          </w:tcPr>
          <w:p w14:paraId="0890D2DE">
            <w:pPr>
              <w:jc w:val="center"/>
              <w:rPr>
                <w:b/>
                <w:color w:val="auto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33982870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服务项目管理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3B3B731F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维护机构的服务项目信息、按照长护险长者和普通未评估为长护险的长者分别管理。</w:t>
            </w:r>
          </w:p>
        </w:tc>
      </w:tr>
      <w:tr w14:paraId="06E826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054" w:type="pct"/>
            <w:vMerge w:val="continue"/>
            <w:shd w:val="clear" w:color="auto" w:fill="auto"/>
            <w:noWrap/>
            <w:vAlign w:val="center"/>
          </w:tcPr>
          <w:p w14:paraId="33604AAC">
            <w:pPr>
              <w:jc w:val="center"/>
              <w:rPr>
                <w:b/>
                <w:color w:val="auto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019BBD59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服务套餐管理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412333CF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以服务项目为基础，形成服务套餐。</w:t>
            </w:r>
          </w:p>
        </w:tc>
      </w:tr>
      <w:tr w14:paraId="48A888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" w:hRule="atLeast"/>
          <w:jc w:val="center"/>
        </w:trPr>
        <w:tc>
          <w:tcPr>
            <w:tcW w:w="1054" w:type="pct"/>
            <w:vMerge w:val="continue"/>
            <w:shd w:val="clear" w:color="auto" w:fill="auto"/>
            <w:noWrap/>
            <w:vAlign w:val="center"/>
          </w:tcPr>
          <w:p w14:paraId="66FC7853">
            <w:pPr>
              <w:jc w:val="center"/>
              <w:rPr>
                <w:b/>
                <w:color w:val="auto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00FFA9BB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生态管理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41A307A9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维护</w:t>
            </w:r>
            <w:r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供应商</w:t>
            </w: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、厂商</w:t>
            </w:r>
            <w:r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的基本</w:t>
            </w: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信息。</w:t>
            </w:r>
          </w:p>
        </w:tc>
      </w:tr>
      <w:tr w14:paraId="354DB5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054" w:type="pct"/>
            <w:vMerge w:val="continue"/>
            <w:shd w:val="clear" w:color="auto" w:fill="auto"/>
            <w:noWrap/>
            <w:vAlign w:val="center"/>
          </w:tcPr>
          <w:p w14:paraId="4DA3670C">
            <w:pPr>
              <w:jc w:val="center"/>
              <w:rPr>
                <w:b/>
                <w:color w:val="auto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25B12F3C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公告管理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38915EA9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编辑首页的公告信息。</w:t>
            </w:r>
          </w:p>
        </w:tc>
      </w:tr>
      <w:tr w14:paraId="055B18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054" w:type="pct"/>
            <w:vMerge w:val="continue"/>
            <w:shd w:val="clear" w:color="auto" w:fill="auto"/>
            <w:noWrap/>
            <w:vAlign w:val="center"/>
          </w:tcPr>
          <w:p w14:paraId="045EDCC2">
            <w:pPr>
              <w:jc w:val="center"/>
              <w:rPr>
                <w:b/>
                <w:color w:val="auto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34307259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时段维护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2DB86C72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维护处置项目、用药的时段信息。</w:t>
            </w:r>
          </w:p>
        </w:tc>
      </w:tr>
      <w:tr w14:paraId="611309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2" w:hRule="atLeast"/>
          <w:jc w:val="center"/>
        </w:trPr>
        <w:tc>
          <w:tcPr>
            <w:tcW w:w="1054" w:type="pct"/>
            <w:vMerge w:val="continue"/>
            <w:shd w:val="clear" w:color="auto" w:fill="auto"/>
            <w:noWrap/>
            <w:vAlign w:val="center"/>
          </w:tcPr>
          <w:p w14:paraId="58860B5B">
            <w:pPr>
              <w:jc w:val="center"/>
              <w:rPr>
                <w:b/>
                <w:color w:val="auto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2F78C04E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模板管理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5707C893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编辑医护人员的病历模板。</w:t>
            </w:r>
          </w:p>
        </w:tc>
      </w:tr>
      <w:tr w14:paraId="458A7E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1054" w:type="pct"/>
            <w:vMerge w:val="continue"/>
            <w:shd w:val="clear" w:color="auto" w:fill="auto"/>
            <w:noWrap/>
            <w:vAlign w:val="center"/>
          </w:tcPr>
          <w:p w14:paraId="6C0799F0">
            <w:pPr>
              <w:jc w:val="center"/>
              <w:rPr>
                <w:b/>
                <w:color w:val="auto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6CACFD38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库房管理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56E89496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维护机构内各库房信息。</w:t>
            </w:r>
          </w:p>
        </w:tc>
      </w:tr>
      <w:tr w14:paraId="02EDD5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  <w:jc w:val="center"/>
        </w:trPr>
        <w:tc>
          <w:tcPr>
            <w:tcW w:w="1054" w:type="pct"/>
            <w:vMerge w:val="continue"/>
            <w:shd w:val="clear" w:color="auto" w:fill="auto"/>
            <w:noWrap/>
            <w:vAlign w:val="center"/>
          </w:tcPr>
          <w:p w14:paraId="124634E7">
            <w:pPr>
              <w:jc w:val="center"/>
              <w:rPr>
                <w:b/>
                <w:color w:val="auto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58AAE173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症状维护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4EE1426D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维护常用症状信息。</w:t>
            </w:r>
          </w:p>
        </w:tc>
      </w:tr>
      <w:tr w14:paraId="5C83E6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7" w:hRule="atLeast"/>
          <w:jc w:val="center"/>
        </w:trPr>
        <w:tc>
          <w:tcPr>
            <w:tcW w:w="1054" w:type="pct"/>
            <w:vMerge w:val="continue"/>
            <w:shd w:val="clear" w:color="auto" w:fill="auto"/>
            <w:noWrap/>
            <w:vAlign w:val="center"/>
          </w:tcPr>
          <w:p w14:paraId="2E07B7F2">
            <w:pPr>
              <w:jc w:val="center"/>
              <w:rPr>
                <w:b/>
                <w:color w:val="auto"/>
              </w:rPr>
            </w:pP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2A2F8BE0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风采展示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3525833B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维护机构首页的风采展示图片。</w:t>
            </w:r>
          </w:p>
        </w:tc>
      </w:tr>
      <w:tr w14:paraId="4365C5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6" w:hRule="atLeast"/>
          <w:jc w:val="center"/>
        </w:trPr>
        <w:tc>
          <w:tcPr>
            <w:tcW w:w="1054" w:type="pct"/>
            <w:shd w:val="clear" w:color="auto" w:fill="auto"/>
            <w:noWrap/>
            <w:vAlign w:val="center"/>
          </w:tcPr>
          <w:p w14:paraId="2C5E87BA">
            <w:pPr>
              <w:jc w:val="both"/>
              <w:rPr>
                <w:b/>
                <w:color w:val="auto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  <w:t>1.26统计查询</w:t>
            </w:r>
          </w:p>
        </w:tc>
        <w:tc>
          <w:tcPr>
            <w:tcW w:w="887" w:type="pct"/>
            <w:shd w:val="clear" w:color="auto" w:fill="auto"/>
            <w:noWrap/>
            <w:vAlign w:val="center"/>
          </w:tcPr>
          <w:p w14:paraId="77DE59FB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统计报表</w:t>
            </w:r>
          </w:p>
        </w:tc>
        <w:tc>
          <w:tcPr>
            <w:tcW w:w="3058" w:type="pct"/>
            <w:shd w:val="clear" w:color="auto" w:fill="auto"/>
            <w:vAlign w:val="center"/>
          </w:tcPr>
          <w:p w14:paraId="1003799B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各类业务的统计报表。</w:t>
            </w:r>
          </w:p>
        </w:tc>
      </w:tr>
    </w:tbl>
    <w:p w14:paraId="63ADEBE9"/>
    <w:tbl>
      <w:tblPr>
        <w:tblStyle w:val="11"/>
        <w:tblW w:w="4906" w:type="pct"/>
        <w:tblInd w:w="7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62"/>
        <w:gridCol w:w="1488"/>
        <w:gridCol w:w="5112"/>
      </w:tblGrid>
      <w:tr w14:paraId="1A9002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5000" w:type="pct"/>
            <w:gridSpan w:val="3"/>
            <w:shd w:val="clear" w:color="auto" w:fill="auto"/>
            <w:noWrap/>
            <w:vAlign w:val="center"/>
          </w:tcPr>
          <w:p w14:paraId="5578A58B">
            <w:pPr>
              <w:pStyle w:val="9"/>
              <w:numPr>
                <w:ilvl w:val="0"/>
                <w:numId w:val="0"/>
              </w:numPr>
              <w:spacing w:before="0" w:after="0"/>
              <w:jc w:val="both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 w:bidi="ar-SA"/>
              </w:rPr>
              <w:t>2.移动端功能列表</w:t>
            </w:r>
          </w:p>
        </w:tc>
      </w:tr>
      <w:tr w14:paraId="3CDC22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1053" w:type="pct"/>
            <w:vMerge w:val="restart"/>
            <w:shd w:val="clear" w:color="auto" w:fill="auto"/>
            <w:noWrap/>
            <w:vAlign w:val="center"/>
          </w:tcPr>
          <w:p w14:paraId="4B9E6371">
            <w:pPr>
              <w:spacing w:line="360" w:lineRule="auto"/>
              <w:rPr>
                <w:rFonts w:hint="default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  <w:t>2.1院领导App</w:t>
            </w:r>
          </w:p>
        </w:tc>
        <w:tc>
          <w:tcPr>
            <w:tcW w:w="889" w:type="pct"/>
            <w:shd w:val="clear" w:color="auto" w:fill="auto"/>
            <w:noWrap/>
            <w:vAlign w:val="center"/>
          </w:tcPr>
          <w:p w14:paraId="55E33E59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长者统计</w:t>
            </w:r>
          </w:p>
        </w:tc>
        <w:tc>
          <w:tcPr>
            <w:tcW w:w="3056" w:type="pct"/>
            <w:shd w:val="clear" w:color="auto" w:fill="auto"/>
            <w:vAlign w:val="center"/>
          </w:tcPr>
          <w:p w14:paraId="10014FE7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在院长者总人数、按性别统计、按护理等级统计。</w:t>
            </w:r>
          </w:p>
        </w:tc>
      </w:tr>
      <w:tr w14:paraId="3BB551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</w:trPr>
        <w:tc>
          <w:tcPr>
            <w:tcW w:w="1053" w:type="pct"/>
            <w:vMerge w:val="continue"/>
            <w:vAlign w:val="center"/>
          </w:tcPr>
          <w:p w14:paraId="160D1B95">
            <w:pPr>
              <w:spacing w:line="360" w:lineRule="auto"/>
              <w:ind w:left="199" w:leftChars="95" w:firstLine="0" w:firstLineChars="0"/>
              <w:rPr>
                <w:rFonts w:hint="default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</w:p>
        </w:tc>
        <w:tc>
          <w:tcPr>
            <w:tcW w:w="889" w:type="pct"/>
            <w:shd w:val="clear" w:color="auto" w:fill="auto"/>
            <w:noWrap/>
            <w:vAlign w:val="center"/>
          </w:tcPr>
          <w:p w14:paraId="4CDA2BB1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营收情况</w:t>
            </w:r>
          </w:p>
        </w:tc>
        <w:tc>
          <w:tcPr>
            <w:tcW w:w="3056" w:type="pct"/>
            <w:shd w:val="clear" w:color="auto" w:fill="auto"/>
            <w:noWrap/>
            <w:vAlign w:val="center"/>
          </w:tcPr>
          <w:p w14:paraId="798DA482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年度、月、日的机构收入情况统计。</w:t>
            </w:r>
          </w:p>
        </w:tc>
      </w:tr>
      <w:tr w14:paraId="70834F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1053" w:type="pct"/>
            <w:vMerge w:val="continue"/>
            <w:vAlign w:val="center"/>
          </w:tcPr>
          <w:p w14:paraId="7167AFC9">
            <w:pPr>
              <w:spacing w:line="360" w:lineRule="auto"/>
              <w:ind w:left="199" w:leftChars="95" w:firstLine="0" w:firstLineChars="0"/>
              <w:rPr>
                <w:rFonts w:hint="default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</w:p>
        </w:tc>
        <w:tc>
          <w:tcPr>
            <w:tcW w:w="889" w:type="pct"/>
            <w:shd w:val="clear" w:color="auto" w:fill="auto"/>
            <w:noWrap/>
            <w:vAlign w:val="center"/>
          </w:tcPr>
          <w:p w14:paraId="73BB6F8A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入住审批</w:t>
            </w:r>
          </w:p>
        </w:tc>
        <w:tc>
          <w:tcPr>
            <w:tcW w:w="3056" w:type="pct"/>
            <w:shd w:val="clear" w:color="auto" w:fill="auto"/>
            <w:vAlign w:val="center"/>
          </w:tcPr>
          <w:p w14:paraId="720FCE06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长者入院申请审批。</w:t>
            </w:r>
          </w:p>
        </w:tc>
      </w:tr>
      <w:tr w14:paraId="045D4A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0" w:hRule="atLeast"/>
        </w:trPr>
        <w:tc>
          <w:tcPr>
            <w:tcW w:w="1053" w:type="pct"/>
            <w:vMerge w:val="continue"/>
            <w:vAlign w:val="center"/>
          </w:tcPr>
          <w:p w14:paraId="57B8183B">
            <w:pPr>
              <w:spacing w:line="360" w:lineRule="auto"/>
              <w:ind w:left="199" w:leftChars="95" w:firstLine="0" w:firstLineChars="0"/>
              <w:rPr>
                <w:rFonts w:hint="default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</w:p>
        </w:tc>
        <w:tc>
          <w:tcPr>
            <w:tcW w:w="889" w:type="pct"/>
            <w:shd w:val="clear" w:color="auto" w:fill="auto"/>
            <w:noWrap/>
            <w:vAlign w:val="center"/>
          </w:tcPr>
          <w:p w14:paraId="3EAE5111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离院审批</w:t>
            </w:r>
          </w:p>
        </w:tc>
        <w:tc>
          <w:tcPr>
            <w:tcW w:w="3056" w:type="pct"/>
            <w:shd w:val="clear" w:color="auto" w:fill="auto"/>
            <w:vAlign w:val="center"/>
          </w:tcPr>
          <w:p w14:paraId="06DF7776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长者离院申请审批。</w:t>
            </w:r>
          </w:p>
        </w:tc>
      </w:tr>
      <w:tr w14:paraId="628AA6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</w:trPr>
        <w:tc>
          <w:tcPr>
            <w:tcW w:w="1053" w:type="pct"/>
            <w:vMerge w:val="continue"/>
            <w:vAlign w:val="center"/>
          </w:tcPr>
          <w:p w14:paraId="4B3C6859">
            <w:pPr>
              <w:spacing w:line="360" w:lineRule="auto"/>
              <w:ind w:left="199" w:leftChars="95" w:firstLine="0" w:firstLineChars="0"/>
              <w:rPr>
                <w:rFonts w:hint="default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</w:p>
        </w:tc>
        <w:tc>
          <w:tcPr>
            <w:tcW w:w="889" w:type="pct"/>
            <w:shd w:val="clear" w:color="auto" w:fill="auto"/>
            <w:noWrap/>
            <w:vAlign w:val="center"/>
          </w:tcPr>
          <w:p w14:paraId="70263B9E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请假审批</w:t>
            </w:r>
          </w:p>
        </w:tc>
        <w:tc>
          <w:tcPr>
            <w:tcW w:w="3056" w:type="pct"/>
            <w:shd w:val="clear" w:color="auto" w:fill="auto"/>
            <w:vAlign w:val="center"/>
          </w:tcPr>
          <w:p w14:paraId="00FDB489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员工请假申请审批。</w:t>
            </w:r>
          </w:p>
        </w:tc>
      </w:tr>
      <w:tr w14:paraId="6FC239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3" w:hRule="atLeast"/>
        </w:trPr>
        <w:tc>
          <w:tcPr>
            <w:tcW w:w="1053" w:type="pct"/>
            <w:vMerge w:val="continue"/>
            <w:vAlign w:val="center"/>
          </w:tcPr>
          <w:p w14:paraId="084F1C97">
            <w:pPr>
              <w:spacing w:line="360" w:lineRule="auto"/>
              <w:ind w:left="199" w:leftChars="95" w:firstLine="0" w:firstLineChars="0"/>
              <w:rPr>
                <w:rFonts w:hint="default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</w:p>
        </w:tc>
        <w:tc>
          <w:tcPr>
            <w:tcW w:w="889" w:type="pct"/>
            <w:shd w:val="clear" w:color="auto" w:fill="auto"/>
            <w:noWrap/>
            <w:vAlign w:val="center"/>
          </w:tcPr>
          <w:p w14:paraId="4E4C80E8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离职审批</w:t>
            </w:r>
          </w:p>
        </w:tc>
        <w:tc>
          <w:tcPr>
            <w:tcW w:w="3056" w:type="pct"/>
            <w:shd w:val="clear" w:color="auto" w:fill="auto"/>
            <w:vAlign w:val="center"/>
          </w:tcPr>
          <w:p w14:paraId="0C6B22C4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员工离职申请审批。</w:t>
            </w:r>
          </w:p>
        </w:tc>
      </w:tr>
      <w:tr w14:paraId="1C79DE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1053" w:type="pct"/>
            <w:vMerge w:val="continue"/>
            <w:vAlign w:val="center"/>
          </w:tcPr>
          <w:p w14:paraId="221A3705">
            <w:pPr>
              <w:spacing w:line="360" w:lineRule="auto"/>
              <w:ind w:left="199" w:leftChars="95" w:firstLine="0" w:firstLineChars="0"/>
              <w:rPr>
                <w:rFonts w:hint="default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</w:p>
        </w:tc>
        <w:tc>
          <w:tcPr>
            <w:tcW w:w="889" w:type="pct"/>
            <w:shd w:val="clear" w:color="auto" w:fill="auto"/>
            <w:noWrap/>
            <w:vAlign w:val="center"/>
          </w:tcPr>
          <w:p w14:paraId="2DEB52FF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业务查询</w:t>
            </w:r>
          </w:p>
        </w:tc>
        <w:tc>
          <w:tcPr>
            <w:tcW w:w="3056" w:type="pct"/>
            <w:shd w:val="clear" w:color="auto" w:fill="auto"/>
            <w:vAlign w:val="center"/>
          </w:tcPr>
          <w:p w14:paraId="757E3DDF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咨询查询、入住查询、试住查询、离院查询、外出查询、活动查询、欠费查询、生日查询。</w:t>
            </w:r>
          </w:p>
        </w:tc>
      </w:tr>
      <w:tr w14:paraId="2DB7BB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1053" w:type="pct"/>
            <w:vMerge w:val="continue"/>
            <w:shd w:val="clear" w:color="auto" w:fill="auto"/>
            <w:vAlign w:val="center"/>
          </w:tcPr>
          <w:p w14:paraId="6CA1F4DE">
            <w:pPr>
              <w:spacing w:line="360" w:lineRule="auto"/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</w:p>
        </w:tc>
        <w:tc>
          <w:tcPr>
            <w:tcW w:w="889" w:type="pct"/>
            <w:shd w:val="clear" w:color="auto" w:fill="auto"/>
            <w:noWrap/>
            <w:vAlign w:val="center"/>
          </w:tcPr>
          <w:p w14:paraId="154FC0AB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异常事件</w:t>
            </w:r>
          </w:p>
        </w:tc>
        <w:tc>
          <w:tcPr>
            <w:tcW w:w="3056" w:type="pct"/>
            <w:shd w:val="clear" w:color="auto" w:fill="auto"/>
            <w:vAlign w:val="center"/>
          </w:tcPr>
          <w:p w14:paraId="41D7141C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异常事件数据，发生率，详细信息，上传异常照片查询。</w:t>
            </w:r>
          </w:p>
        </w:tc>
      </w:tr>
      <w:tr w14:paraId="4CCC50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053" w:type="pct"/>
            <w:vMerge w:val="restart"/>
            <w:shd w:val="clear" w:color="auto" w:fill="auto"/>
            <w:vAlign w:val="center"/>
          </w:tcPr>
          <w:p w14:paraId="40609ADF">
            <w:pPr>
              <w:spacing w:line="360" w:lineRule="auto"/>
              <w:rPr>
                <w:rFonts w:hint="default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  <w:t>2.2照护员App</w:t>
            </w:r>
          </w:p>
        </w:tc>
        <w:tc>
          <w:tcPr>
            <w:tcW w:w="889" w:type="pct"/>
            <w:shd w:val="clear" w:color="auto" w:fill="auto"/>
            <w:noWrap/>
            <w:vAlign w:val="center"/>
          </w:tcPr>
          <w:p w14:paraId="1FD25653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排班表</w:t>
            </w:r>
          </w:p>
        </w:tc>
        <w:tc>
          <w:tcPr>
            <w:tcW w:w="3056" w:type="pct"/>
            <w:shd w:val="clear" w:color="auto" w:fill="auto"/>
            <w:vAlign w:val="center"/>
          </w:tcPr>
          <w:p w14:paraId="139CE616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查看本人本月的排班情况。</w:t>
            </w:r>
          </w:p>
        </w:tc>
      </w:tr>
      <w:tr w14:paraId="49901E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7" w:hRule="atLeast"/>
        </w:trPr>
        <w:tc>
          <w:tcPr>
            <w:tcW w:w="1053" w:type="pct"/>
            <w:vMerge w:val="continue"/>
            <w:vAlign w:val="center"/>
          </w:tcPr>
          <w:p w14:paraId="1377B0B9">
            <w:pPr>
              <w:spacing w:line="360" w:lineRule="auto"/>
              <w:ind w:left="199" w:leftChars="95" w:firstLine="0" w:firstLineChars="0"/>
              <w:rPr>
                <w:rFonts w:hint="default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</w:p>
        </w:tc>
        <w:tc>
          <w:tcPr>
            <w:tcW w:w="889" w:type="pct"/>
            <w:shd w:val="clear" w:color="auto" w:fill="auto"/>
            <w:noWrap/>
            <w:vAlign w:val="center"/>
          </w:tcPr>
          <w:p w14:paraId="42326D43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照护记录</w:t>
            </w:r>
          </w:p>
        </w:tc>
        <w:tc>
          <w:tcPr>
            <w:tcW w:w="3056" w:type="pct"/>
            <w:shd w:val="clear" w:color="auto" w:fill="auto"/>
            <w:noWrap/>
            <w:vAlign w:val="center"/>
          </w:tcPr>
          <w:p w14:paraId="7ACCE6D5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记录分管长者的日常照护信息。</w:t>
            </w:r>
          </w:p>
        </w:tc>
      </w:tr>
      <w:tr w14:paraId="2F77E2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53" w:type="pct"/>
            <w:vMerge w:val="continue"/>
            <w:vAlign w:val="center"/>
          </w:tcPr>
          <w:p w14:paraId="4767F6D7">
            <w:pPr>
              <w:spacing w:line="360" w:lineRule="auto"/>
              <w:ind w:left="199" w:leftChars="95" w:firstLine="0" w:firstLineChars="0"/>
              <w:rPr>
                <w:rFonts w:hint="default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</w:p>
        </w:tc>
        <w:tc>
          <w:tcPr>
            <w:tcW w:w="889" w:type="pct"/>
            <w:shd w:val="clear" w:color="auto" w:fill="auto"/>
            <w:noWrap/>
            <w:vAlign w:val="center"/>
          </w:tcPr>
          <w:p w14:paraId="03577B86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体征记录</w:t>
            </w:r>
          </w:p>
        </w:tc>
        <w:tc>
          <w:tcPr>
            <w:tcW w:w="3056" w:type="pct"/>
            <w:shd w:val="clear" w:color="auto" w:fill="auto"/>
            <w:noWrap/>
            <w:vAlign w:val="center"/>
          </w:tcPr>
          <w:p w14:paraId="11B287AF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记录分管长者的生命体征信息、体重、排便等。</w:t>
            </w:r>
          </w:p>
        </w:tc>
      </w:tr>
      <w:tr w14:paraId="7FB889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</w:trPr>
        <w:tc>
          <w:tcPr>
            <w:tcW w:w="1053" w:type="pct"/>
            <w:vMerge w:val="continue"/>
            <w:vAlign w:val="center"/>
          </w:tcPr>
          <w:p w14:paraId="5CBF1984">
            <w:pPr>
              <w:spacing w:line="360" w:lineRule="auto"/>
              <w:ind w:left="199" w:leftChars="95" w:firstLine="0" w:firstLineChars="0"/>
              <w:rPr>
                <w:rFonts w:hint="default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</w:p>
        </w:tc>
        <w:tc>
          <w:tcPr>
            <w:tcW w:w="889" w:type="pct"/>
            <w:shd w:val="clear" w:color="auto" w:fill="auto"/>
            <w:noWrap/>
            <w:vAlign w:val="center"/>
          </w:tcPr>
          <w:p w14:paraId="4A2FE778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巡房记录</w:t>
            </w:r>
          </w:p>
        </w:tc>
        <w:tc>
          <w:tcPr>
            <w:tcW w:w="3056" w:type="pct"/>
            <w:shd w:val="clear" w:color="auto" w:fill="auto"/>
            <w:vAlign w:val="center"/>
          </w:tcPr>
          <w:p w14:paraId="7EBFB2BB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记录分管长者的巡房信息，到房间扫描二维码或者NFC功能获取查询信息填写完成巡视任务。</w:t>
            </w:r>
          </w:p>
        </w:tc>
      </w:tr>
      <w:tr w14:paraId="07A5AF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053" w:type="pct"/>
            <w:vMerge w:val="continue"/>
            <w:vAlign w:val="center"/>
          </w:tcPr>
          <w:p w14:paraId="2DC82677">
            <w:pPr>
              <w:spacing w:line="360" w:lineRule="auto"/>
              <w:ind w:left="199" w:leftChars="95" w:firstLine="0" w:firstLineChars="0"/>
              <w:rPr>
                <w:rFonts w:hint="default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</w:p>
        </w:tc>
        <w:tc>
          <w:tcPr>
            <w:tcW w:w="889" w:type="pct"/>
            <w:shd w:val="clear" w:color="auto" w:fill="auto"/>
            <w:noWrap/>
            <w:vAlign w:val="center"/>
          </w:tcPr>
          <w:p w14:paraId="5DB57F68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外出记录</w:t>
            </w:r>
          </w:p>
        </w:tc>
        <w:tc>
          <w:tcPr>
            <w:tcW w:w="3056" w:type="pct"/>
            <w:shd w:val="clear" w:color="auto" w:fill="auto"/>
            <w:vAlign w:val="center"/>
          </w:tcPr>
          <w:p w14:paraId="5FE64170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填写分管长者的外出申请及处理销假。</w:t>
            </w:r>
          </w:p>
        </w:tc>
      </w:tr>
      <w:tr w14:paraId="60CFEB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atLeast"/>
        </w:trPr>
        <w:tc>
          <w:tcPr>
            <w:tcW w:w="1053" w:type="pct"/>
            <w:vMerge w:val="continue"/>
            <w:vAlign w:val="center"/>
          </w:tcPr>
          <w:p w14:paraId="113AFED5">
            <w:pPr>
              <w:spacing w:line="360" w:lineRule="auto"/>
              <w:ind w:left="199" w:leftChars="95" w:firstLine="0" w:firstLineChars="0"/>
              <w:rPr>
                <w:rFonts w:hint="default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</w:p>
        </w:tc>
        <w:tc>
          <w:tcPr>
            <w:tcW w:w="889" w:type="pct"/>
            <w:shd w:val="clear" w:color="auto" w:fill="auto"/>
            <w:noWrap/>
            <w:vAlign w:val="center"/>
          </w:tcPr>
          <w:p w14:paraId="5B78376A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离院申请</w:t>
            </w:r>
          </w:p>
        </w:tc>
        <w:tc>
          <w:tcPr>
            <w:tcW w:w="3056" w:type="pct"/>
            <w:shd w:val="clear" w:color="auto" w:fill="auto"/>
            <w:vAlign w:val="center"/>
          </w:tcPr>
          <w:p w14:paraId="2CF999A7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为分管长者填写离院申请。</w:t>
            </w:r>
          </w:p>
        </w:tc>
      </w:tr>
      <w:tr w14:paraId="441C05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2" w:hRule="atLeast"/>
        </w:trPr>
        <w:tc>
          <w:tcPr>
            <w:tcW w:w="1053" w:type="pct"/>
            <w:vMerge w:val="continue"/>
            <w:vAlign w:val="center"/>
          </w:tcPr>
          <w:p w14:paraId="7D58413E">
            <w:pPr>
              <w:spacing w:line="360" w:lineRule="auto"/>
              <w:ind w:left="199" w:leftChars="95" w:firstLine="0" w:firstLineChars="0"/>
              <w:rPr>
                <w:rFonts w:hint="default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</w:p>
        </w:tc>
        <w:tc>
          <w:tcPr>
            <w:tcW w:w="889" w:type="pct"/>
            <w:shd w:val="clear" w:color="auto" w:fill="auto"/>
            <w:noWrap/>
            <w:vAlign w:val="center"/>
          </w:tcPr>
          <w:p w14:paraId="653A8851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提醒列表</w:t>
            </w:r>
          </w:p>
        </w:tc>
        <w:tc>
          <w:tcPr>
            <w:tcW w:w="3056" w:type="pct"/>
            <w:shd w:val="clear" w:color="auto" w:fill="auto"/>
            <w:vAlign w:val="center"/>
          </w:tcPr>
          <w:p w14:paraId="46378F86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欠费提醒、生日提醒、外出提醒、离院提醒、体征异常提醒、未按时完成任务推送提醒信息。</w:t>
            </w:r>
          </w:p>
        </w:tc>
      </w:tr>
      <w:tr w14:paraId="2F37B1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053" w:type="pct"/>
            <w:vMerge w:val="restart"/>
            <w:shd w:val="clear" w:color="auto" w:fill="auto"/>
            <w:noWrap/>
            <w:vAlign w:val="center"/>
          </w:tcPr>
          <w:p w14:paraId="2BCB8F37">
            <w:pPr>
              <w:spacing w:line="360" w:lineRule="auto"/>
              <w:rPr>
                <w:rFonts w:hint="default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  <w:t>2.3护士App</w:t>
            </w:r>
          </w:p>
        </w:tc>
        <w:tc>
          <w:tcPr>
            <w:tcW w:w="889" w:type="pct"/>
            <w:shd w:val="clear" w:color="auto" w:fill="auto"/>
            <w:noWrap/>
            <w:vAlign w:val="center"/>
          </w:tcPr>
          <w:p w14:paraId="3BEA56E7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护理记录</w:t>
            </w:r>
          </w:p>
        </w:tc>
        <w:tc>
          <w:tcPr>
            <w:tcW w:w="3056" w:type="pct"/>
            <w:shd w:val="clear" w:color="auto" w:fill="auto"/>
            <w:vAlign w:val="center"/>
          </w:tcPr>
          <w:p w14:paraId="2B5F7A84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填写长者的危重和日常护理记录单。</w:t>
            </w:r>
          </w:p>
        </w:tc>
      </w:tr>
      <w:tr w14:paraId="08B3EB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5" w:hRule="atLeast"/>
        </w:trPr>
        <w:tc>
          <w:tcPr>
            <w:tcW w:w="1053" w:type="pct"/>
            <w:vMerge w:val="continue"/>
            <w:vAlign w:val="center"/>
          </w:tcPr>
          <w:p w14:paraId="58619C8E">
            <w:pPr>
              <w:spacing w:line="360" w:lineRule="auto"/>
              <w:ind w:left="199" w:leftChars="95" w:firstLine="0" w:firstLineChars="0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</w:p>
        </w:tc>
        <w:tc>
          <w:tcPr>
            <w:tcW w:w="889" w:type="pct"/>
            <w:shd w:val="clear" w:color="auto" w:fill="auto"/>
            <w:noWrap/>
            <w:vAlign w:val="center"/>
          </w:tcPr>
          <w:p w14:paraId="533A2DB7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用药执行</w:t>
            </w:r>
          </w:p>
        </w:tc>
        <w:tc>
          <w:tcPr>
            <w:tcW w:w="3056" w:type="pct"/>
            <w:shd w:val="clear" w:color="auto" w:fill="auto"/>
            <w:vAlign w:val="center"/>
          </w:tcPr>
          <w:p w14:paraId="4903861F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对长者执行用药计划。</w:t>
            </w:r>
          </w:p>
        </w:tc>
      </w:tr>
      <w:tr w14:paraId="191524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53" w:type="pct"/>
            <w:vMerge w:val="continue"/>
            <w:vAlign w:val="center"/>
          </w:tcPr>
          <w:p w14:paraId="72BB327D">
            <w:pPr>
              <w:spacing w:line="360" w:lineRule="auto"/>
              <w:ind w:left="199" w:leftChars="95" w:firstLine="0" w:firstLineChars="0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</w:p>
        </w:tc>
        <w:tc>
          <w:tcPr>
            <w:tcW w:w="889" w:type="pct"/>
            <w:shd w:val="clear" w:color="auto" w:fill="auto"/>
            <w:noWrap/>
            <w:vAlign w:val="center"/>
          </w:tcPr>
          <w:p w14:paraId="2847C0E5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体征记录</w:t>
            </w:r>
          </w:p>
        </w:tc>
        <w:tc>
          <w:tcPr>
            <w:tcW w:w="3056" w:type="pct"/>
            <w:shd w:val="clear" w:color="auto" w:fill="auto"/>
            <w:noWrap/>
            <w:vAlign w:val="center"/>
          </w:tcPr>
          <w:p w14:paraId="6940C1A7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记录长者的生命体征信息。</w:t>
            </w:r>
          </w:p>
        </w:tc>
      </w:tr>
      <w:tr w14:paraId="4D601D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053" w:type="pct"/>
            <w:vMerge w:val="continue"/>
            <w:vAlign w:val="center"/>
          </w:tcPr>
          <w:p w14:paraId="6A83A3C5">
            <w:pPr>
              <w:spacing w:line="360" w:lineRule="auto"/>
              <w:ind w:left="199" w:leftChars="95" w:firstLine="0" w:firstLineChars="0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</w:p>
        </w:tc>
        <w:tc>
          <w:tcPr>
            <w:tcW w:w="889" w:type="pct"/>
            <w:shd w:val="clear" w:color="auto" w:fill="auto"/>
            <w:noWrap/>
            <w:vAlign w:val="center"/>
          </w:tcPr>
          <w:p w14:paraId="35BB76CC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巡房记录</w:t>
            </w:r>
          </w:p>
        </w:tc>
        <w:tc>
          <w:tcPr>
            <w:tcW w:w="3056" w:type="pct"/>
            <w:shd w:val="clear" w:color="auto" w:fill="auto"/>
            <w:noWrap/>
            <w:vAlign w:val="center"/>
          </w:tcPr>
          <w:p w14:paraId="5235DA15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记录分管长者的巡房信息。</w:t>
            </w:r>
          </w:p>
        </w:tc>
      </w:tr>
      <w:tr w14:paraId="4E9FFE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053" w:type="pct"/>
            <w:vMerge w:val="continue"/>
            <w:vAlign w:val="center"/>
          </w:tcPr>
          <w:p w14:paraId="2F26D173">
            <w:pPr>
              <w:spacing w:line="360" w:lineRule="auto"/>
              <w:ind w:left="199" w:leftChars="95" w:firstLine="0" w:firstLineChars="0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</w:p>
        </w:tc>
        <w:tc>
          <w:tcPr>
            <w:tcW w:w="889" w:type="pct"/>
            <w:shd w:val="clear" w:color="auto" w:fill="auto"/>
            <w:noWrap/>
            <w:vAlign w:val="center"/>
          </w:tcPr>
          <w:p w14:paraId="26B257EC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记录查询</w:t>
            </w:r>
          </w:p>
        </w:tc>
        <w:tc>
          <w:tcPr>
            <w:tcW w:w="3056" w:type="pct"/>
            <w:shd w:val="clear" w:color="auto" w:fill="auto"/>
            <w:noWrap/>
            <w:vAlign w:val="center"/>
          </w:tcPr>
          <w:p w14:paraId="18C6E445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历史护理记录、用药记录、体征记录查询。</w:t>
            </w:r>
          </w:p>
        </w:tc>
      </w:tr>
      <w:tr w14:paraId="2E5173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</w:trPr>
        <w:tc>
          <w:tcPr>
            <w:tcW w:w="1053" w:type="pct"/>
            <w:vMerge w:val="continue"/>
            <w:vAlign w:val="center"/>
          </w:tcPr>
          <w:p w14:paraId="66098456">
            <w:pPr>
              <w:spacing w:line="360" w:lineRule="auto"/>
              <w:ind w:left="199" w:leftChars="95" w:firstLine="0" w:firstLineChars="0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</w:p>
        </w:tc>
        <w:tc>
          <w:tcPr>
            <w:tcW w:w="889" w:type="pct"/>
            <w:shd w:val="clear" w:color="auto" w:fill="auto"/>
            <w:noWrap/>
            <w:vAlign w:val="center"/>
          </w:tcPr>
          <w:p w14:paraId="2B23093F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提醒列表</w:t>
            </w:r>
          </w:p>
        </w:tc>
        <w:tc>
          <w:tcPr>
            <w:tcW w:w="3056" w:type="pct"/>
            <w:shd w:val="clear" w:color="auto" w:fill="auto"/>
            <w:vAlign w:val="center"/>
          </w:tcPr>
          <w:p w14:paraId="7822C1BB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用药提醒、护理提醒、体征异常提醒。</w:t>
            </w:r>
          </w:p>
        </w:tc>
      </w:tr>
      <w:tr w14:paraId="58AEA5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1053" w:type="pct"/>
            <w:vMerge w:val="restart"/>
            <w:shd w:val="clear" w:color="auto" w:fill="auto"/>
            <w:noWrap/>
            <w:vAlign w:val="center"/>
          </w:tcPr>
          <w:p w14:paraId="2C50B620">
            <w:pPr>
              <w:spacing w:line="360" w:lineRule="auto"/>
              <w:jc w:val="left"/>
              <w:rPr>
                <w:rFonts w:hint="default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  <w:t>2.4评估师App</w:t>
            </w:r>
          </w:p>
        </w:tc>
        <w:tc>
          <w:tcPr>
            <w:tcW w:w="889" w:type="pct"/>
            <w:shd w:val="clear" w:color="auto" w:fill="auto"/>
            <w:noWrap/>
            <w:vAlign w:val="center"/>
          </w:tcPr>
          <w:p w14:paraId="259EAB18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能力评估</w:t>
            </w:r>
          </w:p>
        </w:tc>
        <w:tc>
          <w:tcPr>
            <w:tcW w:w="3056" w:type="pct"/>
            <w:shd w:val="clear" w:color="auto" w:fill="auto"/>
            <w:vAlign w:val="center"/>
          </w:tcPr>
          <w:p w14:paraId="7ED3224E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为待评估的长者进行能力评估。</w:t>
            </w:r>
          </w:p>
        </w:tc>
      </w:tr>
      <w:tr w14:paraId="5C643D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53" w:type="pct"/>
            <w:vMerge w:val="continue"/>
            <w:vAlign w:val="center"/>
          </w:tcPr>
          <w:p w14:paraId="3C4D0EFA">
            <w:pPr>
              <w:spacing w:line="360" w:lineRule="auto"/>
              <w:ind w:left="199" w:leftChars="95" w:firstLine="0" w:firstLineChars="0"/>
              <w:jc w:val="left"/>
              <w:rPr>
                <w:rFonts w:hint="default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</w:p>
        </w:tc>
        <w:tc>
          <w:tcPr>
            <w:tcW w:w="889" w:type="pct"/>
            <w:shd w:val="clear" w:color="auto" w:fill="auto"/>
            <w:noWrap/>
            <w:vAlign w:val="center"/>
          </w:tcPr>
          <w:p w14:paraId="22948F1F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评估记录</w:t>
            </w:r>
          </w:p>
        </w:tc>
        <w:tc>
          <w:tcPr>
            <w:tcW w:w="3056" w:type="pct"/>
            <w:shd w:val="clear" w:color="auto" w:fill="auto"/>
            <w:vAlign w:val="center"/>
          </w:tcPr>
          <w:p w14:paraId="6D67984B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查看长者的历史评估记录。</w:t>
            </w:r>
          </w:p>
        </w:tc>
      </w:tr>
      <w:tr w14:paraId="4A6FE1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1053" w:type="pct"/>
            <w:vMerge w:val="restart"/>
            <w:shd w:val="clear" w:color="auto" w:fill="auto"/>
            <w:noWrap/>
            <w:vAlign w:val="center"/>
          </w:tcPr>
          <w:p w14:paraId="52A77D5E">
            <w:pPr>
              <w:spacing w:line="360" w:lineRule="auto"/>
              <w:jc w:val="left"/>
              <w:rPr>
                <w:rFonts w:hint="default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  <w:t>2.5通用办公App</w:t>
            </w:r>
          </w:p>
        </w:tc>
        <w:tc>
          <w:tcPr>
            <w:tcW w:w="889" w:type="pct"/>
            <w:shd w:val="clear" w:color="auto" w:fill="auto"/>
            <w:noWrap/>
            <w:vAlign w:val="center"/>
          </w:tcPr>
          <w:p w14:paraId="7A7D55F7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通知公告</w:t>
            </w:r>
          </w:p>
        </w:tc>
        <w:tc>
          <w:tcPr>
            <w:tcW w:w="3056" w:type="pct"/>
            <w:shd w:val="clear" w:color="auto" w:fill="auto"/>
            <w:vAlign w:val="center"/>
          </w:tcPr>
          <w:p w14:paraId="58F8F643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展示、查看机构的通知公告。</w:t>
            </w:r>
          </w:p>
        </w:tc>
      </w:tr>
      <w:tr w14:paraId="24EAD1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5" w:hRule="atLeast"/>
        </w:trPr>
        <w:tc>
          <w:tcPr>
            <w:tcW w:w="1053" w:type="pct"/>
            <w:vMerge w:val="continue"/>
            <w:vAlign w:val="center"/>
          </w:tcPr>
          <w:p w14:paraId="5B76C86E">
            <w:pPr>
              <w:spacing w:line="360" w:lineRule="auto"/>
              <w:ind w:left="199" w:leftChars="95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</w:p>
        </w:tc>
        <w:tc>
          <w:tcPr>
            <w:tcW w:w="889" w:type="pct"/>
            <w:shd w:val="clear" w:color="auto" w:fill="auto"/>
            <w:noWrap/>
            <w:vAlign w:val="center"/>
          </w:tcPr>
          <w:p w14:paraId="6BF8BC14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离职申请</w:t>
            </w:r>
          </w:p>
        </w:tc>
        <w:tc>
          <w:tcPr>
            <w:tcW w:w="3056" w:type="pct"/>
            <w:shd w:val="clear" w:color="auto" w:fill="auto"/>
            <w:noWrap/>
            <w:vAlign w:val="center"/>
          </w:tcPr>
          <w:p w14:paraId="7DAACB74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发起和撤销本人的离职申请。</w:t>
            </w:r>
          </w:p>
        </w:tc>
      </w:tr>
      <w:tr w14:paraId="711B41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053" w:type="pct"/>
            <w:vMerge w:val="continue"/>
            <w:vAlign w:val="center"/>
          </w:tcPr>
          <w:p w14:paraId="53BB5369">
            <w:pPr>
              <w:spacing w:line="360" w:lineRule="auto"/>
              <w:ind w:left="199" w:leftChars="95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</w:p>
        </w:tc>
        <w:tc>
          <w:tcPr>
            <w:tcW w:w="889" w:type="pct"/>
            <w:shd w:val="clear" w:color="auto" w:fill="auto"/>
            <w:noWrap/>
            <w:vAlign w:val="center"/>
          </w:tcPr>
          <w:p w14:paraId="0A05E7D7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请假申请</w:t>
            </w:r>
          </w:p>
        </w:tc>
        <w:tc>
          <w:tcPr>
            <w:tcW w:w="3056" w:type="pct"/>
            <w:shd w:val="clear" w:color="auto" w:fill="auto"/>
            <w:noWrap/>
            <w:vAlign w:val="center"/>
          </w:tcPr>
          <w:p w14:paraId="7B1537D4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发起和撤销本人的请假申请。</w:t>
            </w:r>
          </w:p>
        </w:tc>
      </w:tr>
      <w:tr w14:paraId="7500C7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" w:hRule="atLeast"/>
        </w:trPr>
        <w:tc>
          <w:tcPr>
            <w:tcW w:w="1053" w:type="pct"/>
            <w:vMerge w:val="continue"/>
            <w:vAlign w:val="center"/>
          </w:tcPr>
          <w:p w14:paraId="31FE09C5">
            <w:pPr>
              <w:spacing w:line="360" w:lineRule="auto"/>
              <w:ind w:left="199" w:leftChars="95" w:firstLine="0" w:firstLineChars="0"/>
              <w:jc w:val="left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</w:p>
        </w:tc>
        <w:tc>
          <w:tcPr>
            <w:tcW w:w="889" w:type="pct"/>
            <w:shd w:val="clear" w:color="auto" w:fill="auto"/>
            <w:noWrap/>
            <w:vAlign w:val="center"/>
          </w:tcPr>
          <w:p w14:paraId="553EA7F2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培训学习</w:t>
            </w:r>
          </w:p>
        </w:tc>
        <w:tc>
          <w:tcPr>
            <w:tcW w:w="3056" w:type="pct"/>
            <w:shd w:val="clear" w:color="auto" w:fill="auto"/>
            <w:noWrap/>
            <w:vAlign w:val="center"/>
          </w:tcPr>
          <w:p w14:paraId="061177F2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查阅培训材料，线上学习。</w:t>
            </w:r>
          </w:p>
        </w:tc>
      </w:tr>
      <w:tr w14:paraId="0384D6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053" w:type="pct"/>
            <w:vMerge w:val="continue"/>
            <w:vAlign w:val="center"/>
          </w:tcPr>
          <w:p w14:paraId="0FE468B0">
            <w:pPr>
              <w:jc w:val="left"/>
              <w:rPr>
                <w:rFonts w:ascii="宋体" w:hAnsi="宋体" w:eastAsia="宋体" w:cs="宋体"/>
                <w:b/>
                <w:bCs/>
                <w:color w:val="auto"/>
              </w:rPr>
            </w:pPr>
          </w:p>
        </w:tc>
        <w:tc>
          <w:tcPr>
            <w:tcW w:w="889" w:type="pct"/>
            <w:shd w:val="clear" w:color="auto" w:fill="auto"/>
            <w:noWrap/>
            <w:vAlign w:val="center"/>
          </w:tcPr>
          <w:p w14:paraId="004317D5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个人信息</w:t>
            </w:r>
          </w:p>
        </w:tc>
        <w:tc>
          <w:tcPr>
            <w:tcW w:w="3056" w:type="pct"/>
            <w:shd w:val="clear" w:color="auto" w:fill="auto"/>
            <w:vAlign w:val="center"/>
          </w:tcPr>
          <w:p w14:paraId="325FD989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管理本人的基本信息。</w:t>
            </w:r>
          </w:p>
        </w:tc>
      </w:tr>
      <w:tr w14:paraId="22F50A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7" w:hRule="atLeast"/>
        </w:trPr>
        <w:tc>
          <w:tcPr>
            <w:tcW w:w="1053" w:type="pct"/>
            <w:vMerge w:val="restart"/>
            <w:shd w:val="clear" w:color="auto" w:fill="auto"/>
            <w:noWrap/>
            <w:vAlign w:val="center"/>
          </w:tcPr>
          <w:p w14:paraId="61E4966C">
            <w:pPr>
              <w:spacing w:line="360" w:lineRule="auto"/>
              <w:jc w:val="left"/>
              <w:rPr>
                <w:rFonts w:ascii="宋体" w:hAnsi="宋体" w:eastAsia="宋体" w:cs="宋体"/>
                <w:color w:val="auto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  <w:t>2.6家属小程序</w:t>
            </w:r>
          </w:p>
        </w:tc>
        <w:tc>
          <w:tcPr>
            <w:tcW w:w="889" w:type="pct"/>
            <w:shd w:val="clear" w:color="auto" w:fill="auto"/>
            <w:noWrap/>
            <w:vAlign w:val="center"/>
          </w:tcPr>
          <w:p w14:paraId="6A77BE79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长者信息</w:t>
            </w:r>
          </w:p>
        </w:tc>
        <w:tc>
          <w:tcPr>
            <w:tcW w:w="3056" w:type="pct"/>
            <w:shd w:val="clear" w:color="auto" w:fill="auto"/>
            <w:noWrap/>
            <w:vAlign w:val="center"/>
          </w:tcPr>
          <w:p w14:paraId="4902B3AC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展示关联的长者信息。</w:t>
            </w:r>
          </w:p>
        </w:tc>
      </w:tr>
      <w:tr w14:paraId="0C19A8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053" w:type="pct"/>
            <w:vMerge w:val="continue"/>
            <w:vAlign w:val="center"/>
          </w:tcPr>
          <w:p w14:paraId="0139C33A">
            <w:pPr>
              <w:rPr>
                <w:rFonts w:ascii="宋体" w:hAnsi="宋体" w:eastAsia="宋体" w:cs="宋体"/>
                <w:color w:val="auto"/>
                <w:sz w:val="22"/>
                <w:szCs w:val="22"/>
              </w:rPr>
            </w:pPr>
          </w:p>
        </w:tc>
        <w:tc>
          <w:tcPr>
            <w:tcW w:w="889" w:type="pct"/>
            <w:shd w:val="clear" w:color="auto" w:fill="auto"/>
            <w:noWrap/>
            <w:vAlign w:val="center"/>
          </w:tcPr>
          <w:p w14:paraId="08C47DDF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健康数据</w:t>
            </w:r>
          </w:p>
        </w:tc>
        <w:tc>
          <w:tcPr>
            <w:tcW w:w="3056" w:type="pct"/>
            <w:shd w:val="clear" w:color="auto" w:fill="auto"/>
            <w:noWrap/>
            <w:vAlign w:val="center"/>
          </w:tcPr>
          <w:p w14:paraId="3AF9B574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展示关联长者的生命体征信息。</w:t>
            </w:r>
          </w:p>
        </w:tc>
      </w:tr>
      <w:tr w14:paraId="26A1F8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</w:trPr>
        <w:tc>
          <w:tcPr>
            <w:tcW w:w="1053" w:type="pct"/>
            <w:vMerge w:val="continue"/>
            <w:vAlign w:val="center"/>
          </w:tcPr>
          <w:p w14:paraId="2250373E">
            <w:pPr>
              <w:rPr>
                <w:rFonts w:ascii="宋体" w:hAnsi="宋体" w:eastAsia="宋体" w:cs="宋体"/>
                <w:color w:val="auto"/>
                <w:sz w:val="22"/>
                <w:szCs w:val="22"/>
              </w:rPr>
            </w:pPr>
          </w:p>
        </w:tc>
        <w:tc>
          <w:tcPr>
            <w:tcW w:w="889" w:type="pct"/>
            <w:shd w:val="clear" w:color="auto" w:fill="auto"/>
            <w:noWrap/>
            <w:vAlign w:val="center"/>
          </w:tcPr>
          <w:p w14:paraId="7B09D0F8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护理记录</w:t>
            </w:r>
          </w:p>
        </w:tc>
        <w:tc>
          <w:tcPr>
            <w:tcW w:w="3056" w:type="pct"/>
            <w:shd w:val="clear" w:color="auto" w:fill="auto"/>
            <w:noWrap/>
            <w:vAlign w:val="center"/>
          </w:tcPr>
          <w:p w14:paraId="6095B87A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查询关联长者的护理记录（不包含照片查看功能）。</w:t>
            </w:r>
          </w:p>
        </w:tc>
      </w:tr>
      <w:tr w14:paraId="007C1D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</w:trPr>
        <w:tc>
          <w:tcPr>
            <w:tcW w:w="1053" w:type="pct"/>
            <w:vMerge w:val="continue"/>
            <w:vAlign w:val="center"/>
          </w:tcPr>
          <w:p w14:paraId="5B3EF220">
            <w:pPr>
              <w:rPr>
                <w:rFonts w:ascii="宋体" w:hAnsi="宋体" w:eastAsia="宋体" w:cs="宋体"/>
                <w:color w:val="auto"/>
                <w:sz w:val="22"/>
                <w:szCs w:val="22"/>
              </w:rPr>
            </w:pPr>
          </w:p>
        </w:tc>
        <w:tc>
          <w:tcPr>
            <w:tcW w:w="889" w:type="pct"/>
            <w:shd w:val="clear" w:color="auto" w:fill="auto"/>
            <w:noWrap/>
            <w:vAlign w:val="center"/>
          </w:tcPr>
          <w:p w14:paraId="5A29047F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体征记录</w:t>
            </w:r>
          </w:p>
        </w:tc>
        <w:tc>
          <w:tcPr>
            <w:tcW w:w="3056" w:type="pct"/>
            <w:shd w:val="clear" w:color="auto" w:fill="auto"/>
            <w:noWrap/>
            <w:vAlign w:val="center"/>
          </w:tcPr>
          <w:p w14:paraId="53E6F64B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查询关联长者的体征监测记录。</w:t>
            </w:r>
          </w:p>
        </w:tc>
      </w:tr>
      <w:tr w14:paraId="20569F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1053" w:type="pct"/>
            <w:vMerge w:val="continue"/>
            <w:vAlign w:val="center"/>
          </w:tcPr>
          <w:p w14:paraId="7447D8CB">
            <w:pPr>
              <w:rPr>
                <w:rFonts w:ascii="宋体" w:hAnsi="宋体" w:eastAsia="宋体" w:cs="宋体"/>
                <w:color w:val="auto"/>
                <w:sz w:val="22"/>
                <w:szCs w:val="22"/>
              </w:rPr>
            </w:pPr>
          </w:p>
        </w:tc>
        <w:tc>
          <w:tcPr>
            <w:tcW w:w="889" w:type="pct"/>
            <w:shd w:val="clear" w:color="auto" w:fill="auto"/>
            <w:noWrap/>
            <w:vAlign w:val="center"/>
          </w:tcPr>
          <w:p w14:paraId="7B92CCC5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用药记录</w:t>
            </w:r>
          </w:p>
        </w:tc>
        <w:tc>
          <w:tcPr>
            <w:tcW w:w="3056" w:type="pct"/>
            <w:shd w:val="clear" w:color="auto" w:fill="auto"/>
            <w:noWrap/>
            <w:vAlign w:val="center"/>
          </w:tcPr>
          <w:p w14:paraId="071AAE83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查询关联长者的用药记录。</w:t>
            </w:r>
          </w:p>
        </w:tc>
      </w:tr>
      <w:tr w14:paraId="26A2F5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</w:trPr>
        <w:tc>
          <w:tcPr>
            <w:tcW w:w="1053" w:type="pct"/>
            <w:vMerge w:val="continue"/>
            <w:vAlign w:val="center"/>
          </w:tcPr>
          <w:p w14:paraId="43A2E18A">
            <w:pPr>
              <w:rPr>
                <w:rFonts w:ascii="宋体" w:hAnsi="宋体" w:eastAsia="宋体" w:cs="宋体"/>
                <w:color w:val="auto"/>
                <w:sz w:val="22"/>
                <w:szCs w:val="22"/>
              </w:rPr>
            </w:pPr>
          </w:p>
        </w:tc>
        <w:tc>
          <w:tcPr>
            <w:tcW w:w="889" w:type="pct"/>
            <w:shd w:val="clear" w:color="auto" w:fill="auto"/>
            <w:noWrap/>
            <w:vAlign w:val="center"/>
          </w:tcPr>
          <w:p w14:paraId="70FCB2DB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外出记录</w:t>
            </w:r>
          </w:p>
        </w:tc>
        <w:tc>
          <w:tcPr>
            <w:tcW w:w="3056" w:type="pct"/>
            <w:shd w:val="clear" w:color="auto" w:fill="auto"/>
            <w:noWrap/>
            <w:vAlign w:val="center"/>
          </w:tcPr>
          <w:p w14:paraId="473703A7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查询关联长者的外出记录。</w:t>
            </w:r>
          </w:p>
        </w:tc>
      </w:tr>
      <w:tr w14:paraId="3AEAE0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atLeast"/>
        </w:trPr>
        <w:tc>
          <w:tcPr>
            <w:tcW w:w="1053" w:type="pct"/>
            <w:vMerge w:val="continue"/>
            <w:vAlign w:val="center"/>
          </w:tcPr>
          <w:p w14:paraId="126B638D">
            <w:pPr>
              <w:rPr>
                <w:rFonts w:ascii="宋体" w:hAnsi="宋体" w:eastAsia="宋体" w:cs="宋体"/>
                <w:color w:val="auto"/>
                <w:sz w:val="22"/>
                <w:szCs w:val="22"/>
              </w:rPr>
            </w:pPr>
          </w:p>
        </w:tc>
        <w:tc>
          <w:tcPr>
            <w:tcW w:w="889" w:type="pct"/>
            <w:shd w:val="clear" w:color="auto" w:fill="auto"/>
            <w:noWrap/>
            <w:vAlign w:val="center"/>
          </w:tcPr>
          <w:p w14:paraId="2FAD414C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消费记录</w:t>
            </w:r>
          </w:p>
        </w:tc>
        <w:tc>
          <w:tcPr>
            <w:tcW w:w="3056" w:type="pct"/>
            <w:shd w:val="clear" w:color="auto" w:fill="auto"/>
            <w:noWrap/>
            <w:vAlign w:val="center"/>
          </w:tcPr>
          <w:p w14:paraId="43F6731D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查询关联长者的结算清单信息。</w:t>
            </w:r>
          </w:p>
        </w:tc>
      </w:tr>
      <w:tr w14:paraId="0496C9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8" w:hRule="atLeast"/>
        </w:trPr>
        <w:tc>
          <w:tcPr>
            <w:tcW w:w="1053" w:type="pct"/>
            <w:vMerge w:val="continue"/>
            <w:vAlign w:val="center"/>
          </w:tcPr>
          <w:p w14:paraId="04AA08E9">
            <w:pPr>
              <w:rPr>
                <w:rFonts w:ascii="宋体" w:hAnsi="宋体" w:eastAsia="宋体" w:cs="宋体"/>
                <w:color w:val="auto"/>
                <w:sz w:val="22"/>
                <w:szCs w:val="22"/>
              </w:rPr>
            </w:pPr>
          </w:p>
        </w:tc>
        <w:tc>
          <w:tcPr>
            <w:tcW w:w="889" w:type="pct"/>
            <w:shd w:val="clear" w:color="auto" w:fill="auto"/>
            <w:noWrap/>
            <w:vAlign w:val="center"/>
          </w:tcPr>
          <w:p w14:paraId="52BC4790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每周食谱</w:t>
            </w:r>
          </w:p>
        </w:tc>
        <w:tc>
          <w:tcPr>
            <w:tcW w:w="3056" w:type="pct"/>
            <w:shd w:val="clear" w:color="auto" w:fill="auto"/>
            <w:noWrap/>
            <w:vAlign w:val="center"/>
          </w:tcPr>
          <w:p w14:paraId="29FB00D8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查看本周机构食谱信息。</w:t>
            </w:r>
          </w:p>
        </w:tc>
      </w:tr>
      <w:tr w14:paraId="34C21A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</w:trPr>
        <w:tc>
          <w:tcPr>
            <w:tcW w:w="1053" w:type="pct"/>
            <w:vMerge w:val="continue"/>
            <w:vAlign w:val="center"/>
          </w:tcPr>
          <w:p w14:paraId="33314059">
            <w:pPr>
              <w:rPr>
                <w:rFonts w:ascii="宋体" w:hAnsi="宋体" w:eastAsia="宋体" w:cs="宋体"/>
                <w:color w:val="auto"/>
                <w:sz w:val="22"/>
                <w:szCs w:val="22"/>
              </w:rPr>
            </w:pPr>
          </w:p>
        </w:tc>
        <w:tc>
          <w:tcPr>
            <w:tcW w:w="889" w:type="pct"/>
            <w:shd w:val="clear" w:color="auto" w:fill="auto"/>
            <w:noWrap/>
            <w:vAlign w:val="center"/>
          </w:tcPr>
          <w:p w14:paraId="19063B2D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活动安排</w:t>
            </w:r>
          </w:p>
        </w:tc>
        <w:tc>
          <w:tcPr>
            <w:tcW w:w="3056" w:type="pct"/>
            <w:shd w:val="clear" w:color="auto" w:fill="auto"/>
            <w:noWrap/>
            <w:vAlign w:val="center"/>
          </w:tcPr>
          <w:p w14:paraId="36B4002A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查看机构近期开展的活动信息。</w:t>
            </w:r>
          </w:p>
        </w:tc>
      </w:tr>
      <w:tr w14:paraId="656CB4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053" w:type="pct"/>
            <w:vMerge w:val="continue"/>
            <w:vAlign w:val="center"/>
          </w:tcPr>
          <w:p w14:paraId="175BB3A5">
            <w:pPr>
              <w:rPr>
                <w:rFonts w:ascii="宋体" w:hAnsi="宋体" w:eastAsia="宋体" w:cs="宋体"/>
                <w:color w:val="auto"/>
                <w:sz w:val="22"/>
                <w:szCs w:val="22"/>
              </w:rPr>
            </w:pPr>
          </w:p>
        </w:tc>
        <w:tc>
          <w:tcPr>
            <w:tcW w:w="889" w:type="pct"/>
            <w:shd w:val="clear" w:color="auto" w:fill="auto"/>
            <w:noWrap/>
            <w:vAlign w:val="center"/>
          </w:tcPr>
          <w:p w14:paraId="47F56C6D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视频监控</w:t>
            </w:r>
          </w:p>
        </w:tc>
        <w:tc>
          <w:tcPr>
            <w:tcW w:w="3056" w:type="pct"/>
            <w:shd w:val="clear" w:color="auto" w:fill="auto"/>
            <w:noWrap/>
            <w:vAlign w:val="center"/>
          </w:tcPr>
          <w:p w14:paraId="6349CD5C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查看关联长者的监控视频（实时观看）。</w:t>
            </w:r>
          </w:p>
        </w:tc>
      </w:tr>
    </w:tbl>
    <w:p w14:paraId="6F9C1E26"/>
    <w:tbl>
      <w:tblPr>
        <w:tblStyle w:val="11"/>
        <w:tblW w:w="4896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36"/>
        <w:gridCol w:w="5109"/>
      </w:tblGrid>
      <w:tr w14:paraId="035E54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  <w:jc w:val="center"/>
        </w:trPr>
        <w:tc>
          <w:tcPr>
            <w:tcW w:w="5000" w:type="pct"/>
            <w:gridSpan w:val="2"/>
            <w:shd w:val="clear" w:color="000000" w:fill="auto"/>
            <w:noWrap/>
            <w:vAlign w:val="center"/>
          </w:tcPr>
          <w:p w14:paraId="455B518F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  <w:t>3.数据大屏功能列表</w:t>
            </w:r>
          </w:p>
        </w:tc>
      </w:tr>
      <w:tr w14:paraId="56D66F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6" w:hRule="atLeast"/>
          <w:jc w:val="center"/>
        </w:trPr>
        <w:tc>
          <w:tcPr>
            <w:tcW w:w="1938" w:type="pct"/>
            <w:shd w:val="clear" w:color="auto" w:fill="auto"/>
            <w:noWrap/>
            <w:vAlign w:val="center"/>
          </w:tcPr>
          <w:p w14:paraId="6CAD8234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  <w:t>3.1机构运营</w:t>
            </w:r>
          </w:p>
        </w:tc>
        <w:tc>
          <w:tcPr>
            <w:tcW w:w="3061" w:type="pct"/>
            <w:shd w:val="clear" w:color="auto" w:fill="auto"/>
            <w:noWrap/>
            <w:vAlign w:val="center"/>
          </w:tcPr>
          <w:p w14:paraId="57B4B9E4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如：长者总人数、按年龄/性别/护理等级分类统计、床位数、入住率、健康情况统计、活动信息展示、本周食谱展示、本月寿星展示、当日业务数据展示和风险标签展示等。</w:t>
            </w:r>
          </w:p>
        </w:tc>
      </w:tr>
    </w:tbl>
    <w:p w14:paraId="24E5980F"/>
    <w:tbl>
      <w:tblPr>
        <w:tblStyle w:val="11"/>
        <w:tblW w:w="4891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57"/>
        <w:gridCol w:w="1623"/>
        <w:gridCol w:w="4956"/>
      </w:tblGrid>
      <w:tr w14:paraId="54FFC2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000" w:type="pct"/>
            <w:gridSpan w:val="3"/>
            <w:shd w:val="clear" w:color="000000" w:fill="auto"/>
            <w:noWrap/>
            <w:vAlign w:val="top"/>
          </w:tcPr>
          <w:p w14:paraId="044B9F06">
            <w:pPr>
              <w:pStyle w:val="9"/>
              <w:spacing w:before="0" w:after="0"/>
              <w:jc w:val="both"/>
              <w:rPr>
                <w:rFonts w:ascii="宋体" w:hAnsi="宋体" w:eastAsia="宋体" w:cs="宋体"/>
                <w:b w:val="0"/>
                <w:bCs w:val="0"/>
                <w:color w:val="auto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 w:bidi="ar-SA"/>
              </w:rPr>
              <w:t>4.外部接口</w:t>
            </w:r>
          </w:p>
        </w:tc>
      </w:tr>
      <w:tr w14:paraId="1017CA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053" w:type="pct"/>
            <w:shd w:val="clear" w:color="auto" w:fill="auto"/>
            <w:vAlign w:val="center"/>
          </w:tcPr>
          <w:p w14:paraId="724B4CB2">
            <w:pPr>
              <w:spacing w:line="360" w:lineRule="auto"/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  <w:t>4.1医疗系统</w:t>
            </w:r>
          </w:p>
        </w:tc>
        <w:tc>
          <w:tcPr>
            <w:tcW w:w="973" w:type="pct"/>
            <w:shd w:val="clear" w:color="auto" w:fill="auto"/>
            <w:noWrap/>
            <w:vAlign w:val="center"/>
          </w:tcPr>
          <w:p w14:paraId="0BBE3D3D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HIS接口</w:t>
            </w:r>
          </w:p>
        </w:tc>
        <w:tc>
          <w:tcPr>
            <w:tcW w:w="2972" w:type="pct"/>
            <w:shd w:val="clear" w:color="auto" w:fill="auto"/>
            <w:vAlign w:val="center"/>
          </w:tcPr>
          <w:p w14:paraId="6E8A65E5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与HIS系统对接，实现患者与养员信息互通，处方、医嘱、诊断信息共享。</w:t>
            </w:r>
          </w:p>
        </w:tc>
      </w:tr>
      <w:tr w14:paraId="5F18DA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1053" w:type="pct"/>
            <w:shd w:val="clear" w:color="auto" w:fill="auto"/>
            <w:vAlign w:val="center"/>
          </w:tcPr>
          <w:p w14:paraId="525F9F1E">
            <w:pPr>
              <w:spacing w:line="360" w:lineRule="auto"/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  <w:t>4.2长护险</w:t>
            </w:r>
          </w:p>
        </w:tc>
        <w:tc>
          <w:tcPr>
            <w:tcW w:w="973" w:type="pct"/>
            <w:shd w:val="clear" w:color="auto" w:fill="auto"/>
            <w:noWrap/>
            <w:vAlign w:val="center"/>
          </w:tcPr>
          <w:p w14:paraId="040695C7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长护险接口</w:t>
            </w:r>
          </w:p>
        </w:tc>
        <w:tc>
          <w:tcPr>
            <w:tcW w:w="2972" w:type="pct"/>
            <w:shd w:val="clear" w:color="auto" w:fill="auto"/>
            <w:vAlign w:val="center"/>
          </w:tcPr>
          <w:p w14:paraId="3DF5F99A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实现与医保中心的长期护理险对接，实现长护险养员的待遇申请、费用上传、个人结算、机构结算、机构对账等业务的实时操作。长护险服务打卡以及所有有关长护险要求的各项功能。</w:t>
            </w:r>
          </w:p>
        </w:tc>
      </w:tr>
      <w:tr w14:paraId="12FE3F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1053" w:type="pct"/>
            <w:shd w:val="clear" w:color="auto" w:fill="auto"/>
            <w:vAlign w:val="center"/>
          </w:tcPr>
          <w:p w14:paraId="6C041C8F">
            <w:pPr>
              <w:spacing w:line="360" w:lineRule="auto"/>
              <w:rPr>
                <w:rFonts w:hint="default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  <w:t>4.3 AI智能设备</w:t>
            </w:r>
          </w:p>
        </w:tc>
        <w:tc>
          <w:tcPr>
            <w:tcW w:w="973" w:type="pct"/>
            <w:shd w:val="clear" w:color="auto" w:fill="auto"/>
            <w:noWrap/>
            <w:vAlign w:val="center"/>
          </w:tcPr>
          <w:p w14:paraId="0A57CB44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智能设备</w:t>
            </w:r>
          </w:p>
          <w:p w14:paraId="10715243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（至少包含5款）</w:t>
            </w:r>
          </w:p>
        </w:tc>
        <w:tc>
          <w:tcPr>
            <w:tcW w:w="2972" w:type="pct"/>
            <w:shd w:val="clear" w:color="auto" w:fill="auto"/>
            <w:vAlign w:val="center"/>
          </w:tcPr>
          <w:p w14:paraId="04A93F33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AI智能设备的对接，如：离床报警床垫、智能手环、智能巡房机器人、健康检测、安全防护、智能交互、跌倒预警、定位设备等类型设备（医院提供标准接口）。</w:t>
            </w:r>
          </w:p>
        </w:tc>
      </w:tr>
      <w:tr w14:paraId="05E50B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  <w:jc w:val="center"/>
        </w:trPr>
        <w:tc>
          <w:tcPr>
            <w:tcW w:w="1053" w:type="pct"/>
            <w:shd w:val="clear" w:color="auto" w:fill="auto"/>
            <w:vAlign w:val="center"/>
          </w:tcPr>
          <w:p w14:paraId="54D6AFBB">
            <w:pPr>
              <w:spacing w:line="360" w:lineRule="auto"/>
              <w:rPr>
                <w:rFonts w:hint="default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  <w:t>4.4聚合支付</w:t>
            </w:r>
          </w:p>
        </w:tc>
        <w:tc>
          <w:tcPr>
            <w:tcW w:w="973" w:type="pct"/>
            <w:shd w:val="clear" w:color="auto" w:fill="auto"/>
            <w:noWrap/>
            <w:vAlign w:val="center"/>
          </w:tcPr>
          <w:p w14:paraId="406A1DB7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支付宝、微信、pos机接口</w:t>
            </w:r>
          </w:p>
        </w:tc>
        <w:tc>
          <w:tcPr>
            <w:tcW w:w="2972" w:type="pct"/>
            <w:shd w:val="clear" w:color="auto" w:fill="auto"/>
            <w:vAlign w:val="center"/>
          </w:tcPr>
          <w:p w14:paraId="59BC4845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聚合支付（微信、支付宝）、pos机对接开发，可以扫码支付相关费用。</w:t>
            </w:r>
          </w:p>
        </w:tc>
      </w:tr>
      <w:tr w14:paraId="514AE4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1053" w:type="pct"/>
            <w:shd w:val="clear" w:color="auto" w:fill="auto"/>
            <w:vAlign w:val="center"/>
          </w:tcPr>
          <w:p w14:paraId="7DD851FC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21"/>
                <w:szCs w:val="21"/>
                <w:lang w:val="en-US" w:eastAsia="zh-CN"/>
              </w:rPr>
              <w:t>4.5定位系统</w:t>
            </w:r>
          </w:p>
        </w:tc>
        <w:tc>
          <w:tcPr>
            <w:tcW w:w="973" w:type="pct"/>
            <w:shd w:val="clear" w:color="auto" w:fill="auto"/>
            <w:noWrap/>
            <w:vAlign w:val="center"/>
          </w:tcPr>
          <w:p w14:paraId="7A165455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智能定位</w:t>
            </w:r>
          </w:p>
        </w:tc>
        <w:tc>
          <w:tcPr>
            <w:tcW w:w="2972" w:type="pct"/>
            <w:shd w:val="clear" w:color="auto" w:fill="auto"/>
            <w:vAlign w:val="center"/>
          </w:tcPr>
          <w:p w14:paraId="14F19B55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实时精准定位：通过老人佩戴的定位手环/胸牌，实现精准定位，护工可在手机端或电脑端实时查看长者的位置，快速找人。</w:t>
            </w:r>
          </w:p>
          <w:p w14:paraId="44DE46A1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支持设置安全活动范围，如果超出了活动范围会自动报警，长者定位设备也会闪灯或提醒，通知责任护工</w:t>
            </w:r>
          </w:p>
          <w:p w14:paraId="04FE8536">
            <w:pPr>
              <w:spacing w:line="360" w:lineRule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记录长者24小时行动轨迹便于精准查询。</w:t>
            </w:r>
          </w:p>
          <w:p w14:paraId="532D5303">
            <w:pPr>
              <w:spacing w:line="360" w:lineRule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支持一键呼救，长者按动设备会同步推送信息与实时位置给护工，缩短救援时间。</w:t>
            </w:r>
          </w:p>
        </w:tc>
      </w:tr>
    </w:tbl>
    <w:p w14:paraId="4804BF91">
      <w:pPr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bookmarkStart w:id="5" w:name="_GoBack"/>
      <w:bookmarkEnd w:id="5"/>
    </w:p>
    <w:bookmarkEnd w:id="0"/>
    <w:bookmarkEnd w:id="1"/>
    <w:p w14:paraId="599EAADD"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</w:p>
    <w:sectPr>
      <w:headerReference r:id="rId4" w:type="first"/>
      <w:headerReference r:id="rId3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 Unicode MS">
    <w:altName w:val="宋体"/>
    <w:panose1 w:val="020B0604020202020204"/>
    <w:charset w:val="86"/>
    <w:family w:val="swiss"/>
    <w:pitch w:val="default"/>
    <w:sig w:usb0="00000000" w:usb1="00000000" w:usb2="0000003F" w:usb3="00000000" w:csb0="003F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A1B912">
    <w:pPr>
      <w:pStyle w:val="8"/>
    </w:pPr>
    <w:r>
      <w:pict>
        <v:shape id="PowerPlusWaterMarkObject262702875" o:spid="_x0000_s4098" o:spt="136" type="#_x0000_t136" style="position:absolute;left:0pt;height:159.75pt;width:426.1pt;mso-position-horizontal:center;mso-position-horizontal-relative:margin;mso-position-vertical:center;mso-position-vertical-relative:margin;rotation:20643840f;z-index:-251656192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A915EC">
    <w:pPr>
      <w:pStyle w:val="8"/>
    </w:pPr>
    <w:r>
      <w:pict>
        <v:shape id="PowerPlusWaterMarkObject262702874" o:spid="_x0000_s4097" o:spt="136" type="#_x0000_t136" style="position:absolute;left:0pt;height:159.75pt;width:426.1pt;mso-position-horizontal:center;mso-position-horizontal-relative:margin;mso-position-vertical:center;mso-position-vertical-relative:margin;rotation:20643840f;z-index:-251657216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9"/>
    <w:multiLevelType w:val="multilevel"/>
    <w:tmpl w:val="00000009"/>
    <w:lvl w:ilvl="0" w:tentative="0">
      <w:start w:val="1"/>
      <w:numFmt w:val="chineseCounting"/>
      <w:pStyle w:val="2"/>
      <w:suff w:val="nothing"/>
      <w:lvlText w:val="第%1章 "/>
      <w:lvlJc w:val="left"/>
      <w:pPr>
        <w:ind w:left="432" w:hanging="432"/>
      </w:pPr>
      <w:rPr>
        <w:rFonts w:hint="eastAsia"/>
      </w:rPr>
    </w:lvl>
    <w:lvl w:ilvl="1" w:tentative="0">
      <w:start w:val="1"/>
      <w:numFmt w:val="decimal"/>
      <w:pStyle w:val="3"/>
      <w:isLgl/>
      <w:lvlText w:val="%1.%2."/>
      <w:lvlJc w:val="left"/>
      <w:pPr>
        <w:ind w:left="575" w:hanging="575"/>
      </w:pPr>
      <w:rPr>
        <w:rFonts w:hint="default"/>
        <w:b/>
        <w:bCs/>
        <w:color w:val="auto"/>
        <w:sz w:val="40"/>
        <w:szCs w:val="40"/>
      </w:rPr>
    </w:lvl>
    <w:lvl w:ilvl="2" w:tentative="0">
      <w:start w:val="1"/>
      <w:numFmt w:val="decimal"/>
      <w:isLgl/>
      <w:lvlText w:val="%1.%2.%3."/>
      <w:lvlJc w:val="left"/>
      <w:pPr>
        <w:ind w:left="862" w:hanging="720"/>
      </w:pPr>
      <w:rPr>
        <w:rFonts w:hint="default"/>
        <w:b/>
        <w:bCs/>
        <w:color w:val="auto"/>
        <w:sz w:val="28"/>
        <w:szCs w:val="28"/>
      </w:rPr>
    </w:lvl>
    <w:lvl w:ilvl="3" w:tentative="0">
      <w:start w:val="1"/>
      <w:numFmt w:val="decimal"/>
      <w:isLgl/>
      <w:lvlText w:val="%1.%2.%3.%4."/>
      <w:lvlJc w:val="left"/>
      <w:pPr>
        <w:ind w:left="1006" w:hanging="864"/>
      </w:pPr>
      <w:rPr>
        <w:rFonts w:hint="eastAsia"/>
      </w:rPr>
    </w:lvl>
    <w:lvl w:ilvl="4" w:tentative="0">
      <w:start w:val="1"/>
      <w:numFmt w:val="decimal"/>
      <w:isLgl/>
      <w:lvlText w:val="%1.%2.%3.%4.%5."/>
      <w:lvlJc w:val="left"/>
      <w:pPr>
        <w:ind w:left="1150" w:hanging="1008"/>
      </w:pPr>
      <w:rPr>
        <w:rFonts w:hint="eastAsia"/>
      </w:rPr>
    </w:lvl>
    <w:lvl w:ilvl="5" w:tentative="0">
      <w:start w:val="1"/>
      <w:numFmt w:val="decimal"/>
      <w:isLgl/>
      <w:lvlText w:val="%1.%2.%3.%4.%5.%6."/>
      <w:lvlJc w:val="left"/>
      <w:pPr>
        <w:ind w:left="1293" w:hanging="1151"/>
      </w:pPr>
      <w:rPr>
        <w:rFonts w:hint="eastAsia"/>
      </w:rPr>
    </w:lvl>
    <w:lvl w:ilvl="6" w:tentative="0">
      <w:start w:val="1"/>
      <w:numFmt w:val="decimal"/>
      <w:isLgl/>
      <w:lvlText w:val="%1.%2.%3.%4.%5.%6.%7."/>
      <w:lvlJc w:val="left"/>
      <w:pPr>
        <w:ind w:left="1438" w:hanging="1296"/>
      </w:pPr>
      <w:rPr>
        <w:rFonts w:hint="eastAsia"/>
      </w:rPr>
    </w:lvl>
    <w:lvl w:ilvl="7" w:tentative="0">
      <w:start w:val="1"/>
      <w:numFmt w:val="decimal"/>
      <w:isLgl/>
      <w:lvlText w:val="%1.%2.%3.%4.%5.%6.%7.%8."/>
      <w:lvlJc w:val="left"/>
      <w:pPr>
        <w:ind w:left="1582" w:hanging="1440"/>
      </w:pPr>
      <w:rPr>
        <w:rFonts w:hint="eastAsia"/>
      </w:rPr>
    </w:lvl>
    <w:lvl w:ilvl="8" w:tentative="0">
      <w:start w:val="1"/>
      <w:numFmt w:val="decimal"/>
      <w:isLgl/>
      <w:lvlText w:val="%1.%2.%3.%4.%5.%6.%7.%8.%9."/>
      <w:lvlJc w:val="left"/>
      <w:pPr>
        <w:ind w:left="1725" w:hanging="1583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7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mE2ZTU0MzQ1ZWE1NjY3NzcwYjEzMjdmM2U1NDY0NWIifQ=="/>
    <w:docVar w:name="KSO_WPS_MARK_KEY" w:val="f78db13c-14f2-4b03-92c1-9fea150b22d1"/>
  </w:docVars>
  <w:rsids>
    <w:rsidRoot w:val="002701F0"/>
    <w:rsid w:val="00011A4B"/>
    <w:rsid w:val="0002561E"/>
    <w:rsid w:val="000371D3"/>
    <w:rsid w:val="0004086A"/>
    <w:rsid w:val="00053E08"/>
    <w:rsid w:val="0006080D"/>
    <w:rsid w:val="000C18A1"/>
    <w:rsid w:val="000F0BAD"/>
    <w:rsid w:val="00102C69"/>
    <w:rsid w:val="0010565F"/>
    <w:rsid w:val="001547B2"/>
    <w:rsid w:val="001570FF"/>
    <w:rsid w:val="00183E06"/>
    <w:rsid w:val="00192946"/>
    <w:rsid w:val="001A2B0B"/>
    <w:rsid w:val="001C1CA9"/>
    <w:rsid w:val="001E6AE9"/>
    <w:rsid w:val="001F1D2C"/>
    <w:rsid w:val="002235CA"/>
    <w:rsid w:val="00231647"/>
    <w:rsid w:val="0026130D"/>
    <w:rsid w:val="002651BD"/>
    <w:rsid w:val="002701F0"/>
    <w:rsid w:val="00292BAB"/>
    <w:rsid w:val="0029792D"/>
    <w:rsid w:val="002A7762"/>
    <w:rsid w:val="002D68F4"/>
    <w:rsid w:val="002E6413"/>
    <w:rsid w:val="003215BE"/>
    <w:rsid w:val="00386163"/>
    <w:rsid w:val="003944D6"/>
    <w:rsid w:val="00397F6E"/>
    <w:rsid w:val="003C30D3"/>
    <w:rsid w:val="003E7F6A"/>
    <w:rsid w:val="003F3135"/>
    <w:rsid w:val="00400A2A"/>
    <w:rsid w:val="004128B2"/>
    <w:rsid w:val="004766F4"/>
    <w:rsid w:val="0048211C"/>
    <w:rsid w:val="004B5BE2"/>
    <w:rsid w:val="004B63F8"/>
    <w:rsid w:val="004D4843"/>
    <w:rsid w:val="00501EE6"/>
    <w:rsid w:val="00541F2E"/>
    <w:rsid w:val="005447C4"/>
    <w:rsid w:val="00561496"/>
    <w:rsid w:val="006141E5"/>
    <w:rsid w:val="00631C8C"/>
    <w:rsid w:val="006A6E47"/>
    <w:rsid w:val="006B46CA"/>
    <w:rsid w:val="006B7B83"/>
    <w:rsid w:val="00716319"/>
    <w:rsid w:val="00780FB0"/>
    <w:rsid w:val="007D067B"/>
    <w:rsid w:val="007F03B2"/>
    <w:rsid w:val="00800141"/>
    <w:rsid w:val="00814795"/>
    <w:rsid w:val="008903BA"/>
    <w:rsid w:val="00902C2A"/>
    <w:rsid w:val="00914219"/>
    <w:rsid w:val="00920626"/>
    <w:rsid w:val="0093557C"/>
    <w:rsid w:val="00947D59"/>
    <w:rsid w:val="00960828"/>
    <w:rsid w:val="0096207D"/>
    <w:rsid w:val="009A18EB"/>
    <w:rsid w:val="00A23F54"/>
    <w:rsid w:val="00A34677"/>
    <w:rsid w:val="00A669D8"/>
    <w:rsid w:val="00AA7CF0"/>
    <w:rsid w:val="00AC562B"/>
    <w:rsid w:val="00AE5BF2"/>
    <w:rsid w:val="00B46E88"/>
    <w:rsid w:val="00BB24BF"/>
    <w:rsid w:val="00BE0982"/>
    <w:rsid w:val="00C049C3"/>
    <w:rsid w:val="00C0608D"/>
    <w:rsid w:val="00C34DAD"/>
    <w:rsid w:val="00C84F7A"/>
    <w:rsid w:val="00CA09DB"/>
    <w:rsid w:val="00CD7A25"/>
    <w:rsid w:val="00D16352"/>
    <w:rsid w:val="00D21EAD"/>
    <w:rsid w:val="00D537B0"/>
    <w:rsid w:val="00D55670"/>
    <w:rsid w:val="00D9305D"/>
    <w:rsid w:val="00DB461D"/>
    <w:rsid w:val="00E36936"/>
    <w:rsid w:val="00E522F6"/>
    <w:rsid w:val="00E5618D"/>
    <w:rsid w:val="00E87D14"/>
    <w:rsid w:val="00EA107D"/>
    <w:rsid w:val="00EB3C31"/>
    <w:rsid w:val="00EB3C59"/>
    <w:rsid w:val="00EB5EAA"/>
    <w:rsid w:val="00EC31B9"/>
    <w:rsid w:val="00EF5E8C"/>
    <w:rsid w:val="00F37DE0"/>
    <w:rsid w:val="00F76805"/>
    <w:rsid w:val="00F82CAF"/>
    <w:rsid w:val="00FE5813"/>
    <w:rsid w:val="0147153B"/>
    <w:rsid w:val="014A2DD9"/>
    <w:rsid w:val="015679D0"/>
    <w:rsid w:val="016F0A91"/>
    <w:rsid w:val="017B7436"/>
    <w:rsid w:val="018C1643"/>
    <w:rsid w:val="01AD5116"/>
    <w:rsid w:val="01B34E22"/>
    <w:rsid w:val="01C761D7"/>
    <w:rsid w:val="01D152A8"/>
    <w:rsid w:val="01EE7C08"/>
    <w:rsid w:val="01F114A6"/>
    <w:rsid w:val="02056D00"/>
    <w:rsid w:val="022B2C0A"/>
    <w:rsid w:val="023A109F"/>
    <w:rsid w:val="02587777"/>
    <w:rsid w:val="02691984"/>
    <w:rsid w:val="02777BFD"/>
    <w:rsid w:val="028916DF"/>
    <w:rsid w:val="028D7421"/>
    <w:rsid w:val="029C7664"/>
    <w:rsid w:val="02AE7397"/>
    <w:rsid w:val="02AF3386"/>
    <w:rsid w:val="02C646E1"/>
    <w:rsid w:val="02F4124E"/>
    <w:rsid w:val="02FA25DD"/>
    <w:rsid w:val="030B47EA"/>
    <w:rsid w:val="0328539C"/>
    <w:rsid w:val="03304250"/>
    <w:rsid w:val="03321D76"/>
    <w:rsid w:val="03455F4E"/>
    <w:rsid w:val="034C2C19"/>
    <w:rsid w:val="03870314"/>
    <w:rsid w:val="03A72764"/>
    <w:rsid w:val="03B64756"/>
    <w:rsid w:val="03E56DE9"/>
    <w:rsid w:val="03FB03BA"/>
    <w:rsid w:val="040556DD"/>
    <w:rsid w:val="042F4508"/>
    <w:rsid w:val="04365896"/>
    <w:rsid w:val="04610B65"/>
    <w:rsid w:val="046917C8"/>
    <w:rsid w:val="047918CE"/>
    <w:rsid w:val="047D5273"/>
    <w:rsid w:val="04983E5B"/>
    <w:rsid w:val="04A5465C"/>
    <w:rsid w:val="04C42EA2"/>
    <w:rsid w:val="04F75026"/>
    <w:rsid w:val="04F75E9F"/>
    <w:rsid w:val="05145BD8"/>
    <w:rsid w:val="052F0BD6"/>
    <w:rsid w:val="05300538"/>
    <w:rsid w:val="05353DA0"/>
    <w:rsid w:val="0543026B"/>
    <w:rsid w:val="056D353A"/>
    <w:rsid w:val="05940AC6"/>
    <w:rsid w:val="05A056BD"/>
    <w:rsid w:val="05A23516"/>
    <w:rsid w:val="05A607FA"/>
    <w:rsid w:val="05A827C4"/>
    <w:rsid w:val="05B13426"/>
    <w:rsid w:val="05BD626F"/>
    <w:rsid w:val="05C70E9C"/>
    <w:rsid w:val="05CD5D86"/>
    <w:rsid w:val="05D2339D"/>
    <w:rsid w:val="05D610DF"/>
    <w:rsid w:val="05D76941"/>
    <w:rsid w:val="05E732EC"/>
    <w:rsid w:val="05FD2B10"/>
    <w:rsid w:val="06020126"/>
    <w:rsid w:val="06035C4C"/>
    <w:rsid w:val="060B4E82"/>
    <w:rsid w:val="06110369"/>
    <w:rsid w:val="06314567"/>
    <w:rsid w:val="06400C4E"/>
    <w:rsid w:val="069D1BFD"/>
    <w:rsid w:val="06BA7E6F"/>
    <w:rsid w:val="06DA00A1"/>
    <w:rsid w:val="06EB2968"/>
    <w:rsid w:val="070D0B30"/>
    <w:rsid w:val="07293490"/>
    <w:rsid w:val="07414FE2"/>
    <w:rsid w:val="075E75DE"/>
    <w:rsid w:val="077C1812"/>
    <w:rsid w:val="0790350F"/>
    <w:rsid w:val="07996868"/>
    <w:rsid w:val="07B45450"/>
    <w:rsid w:val="07C05BA3"/>
    <w:rsid w:val="07E14813"/>
    <w:rsid w:val="07E5385B"/>
    <w:rsid w:val="083B347B"/>
    <w:rsid w:val="0869448C"/>
    <w:rsid w:val="087B41C0"/>
    <w:rsid w:val="087D1CE6"/>
    <w:rsid w:val="088A61B1"/>
    <w:rsid w:val="0895702F"/>
    <w:rsid w:val="08A059D4"/>
    <w:rsid w:val="08FE5D23"/>
    <w:rsid w:val="092E2FE0"/>
    <w:rsid w:val="093A7BD7"/>
    <w:rsid w:val="09756E61"/>
    <w:rsid w:val="097A7FD3"/>
    <w:rsid w:val="097E5D15"/>
    <w:rsid w:val="097E7140"/>
    <w:rsid w:val="098175B4"/>
    <w:rsid w:val="098B0432"/>
    <w:rsid w:val="09AC1F3E"/>
    <w:rsid w:val="09C12BE3"/>
    <w:rsid w:val="09D41DD9"/>
    <w:rsid w:val="0A051F93"/>
    <w:rsid w:val="0A3B59B5"/>
    <w:rsid w:val="0A3B7763"/>
    <w:rsid w:val="0A79028B"/>
    <w:rsid w:val="0A8C7FBE"/>
    <w:rsid w:val="0AA03A6A"/>
    <w:rsid w:val="0AA23C86"/>
    <w:rsid w:val="0AAD6326"/>
    <w:rsid w:val="0ACB4F8A"/>
    <w:rsid w:val="0AE41BA8"/>
    <w:rsid w:val="0AF52979"/>
    <w:rsid w:val="0B163D2C"/>
    <w:rsid w:val="0B381EF4"/>
    <w:rsid w:val="0B811AED"/>
    <w:rsid w:val="0B925AA8"/>
    <w:rsid w:val="0BC32105"/>
    <w:rsid w:val="0BD31C1D"/>
    <w:rsid w:val="0BDB744F"/>
    <w:rsid w:val="0BDE6F3F"/>
    <w:rsid w:val="0BEB340A"/>
    <w:rsid w:val="0C0544CC"/>
    <w:rsid w:val="0C0D5ECD"/>
    <w:rsid w:val="0C1C7A68"/>
    <w:rsid w:val="0C2F779B"/>
    <w:rsid w:val="0C4B5C57"/>
    <w:rsid w:val="0C542D5E"/>
    <w:rsid w:val="0C6F7B97"/>
    <w:rsid w:val="0C811679"/>
    <w:rsid w:val="0C871385"/>
    <w:rsid w:val="0C880C59"/>
    <w:rsid w:val="0C8A677F"/>
    <w:rsid w:val="0C9B6BDE"/>
    <w:rsid w:val="0C9D2956"/>
    <w:rsid w:val="0C9F0ADE"/>
    <w:rsid w:val="0CA02447"/>
    <w:rsid w:val="0CE560AB"/>
    <w:rsid w:val="0D026C5D"/>
    <w:rsid w:val="0D205087"/>
    <w:rsid w:val="0D244E26"/>
    <w:rsid w:val="0D366907"/>
    <w:rsid w:val="0D51766E"/>
    <w:rsid w:val="0D533015"/>
    <w:rsid w:val="0D6B65B1"/>
    <w:rsid w:val="0D786F20"/>
    <w:rsid w:val="0D7A2C98"/>
    <w:rsid w:val="0D964007"/>
    <w:rsid w:val="0DB53CD0"/>
    <w:rsid w:val="0DC42165"/>
    <w:rsid w:val="0E0C084D"/>
    <w:rsid w:val="0E2624D8"/>
    <w:rsid w:val="0E590AFF"/>
    <w:rsid w:val="0E845AB5"/>
    <w:rsid w:val="0E9953A0"/>
    <w:rsid w:val="0E9E4764"/>
    <w:rsid w:val="0ECF3983"/>
    <w:rsid w:val="0EE505E5"/>
    <w:rsid w:val="0EFF16A6"/>
    <w:rsid w:val="0F1D1B2D"/>
    <w:rsid w:val="0F227143"/>
    <w:rsid w:val="0F234C69"/>
    <w:rsid w:val="0F3550C8"/>
    <w:rsid w:val="0F386966"/>
    <w:rsid w:val="0F403A6D"/>
    <w:rsid w:val="0F55231C"/>
    <w:rsid w:val="0F5D63CD"/>
    <w:rsid w:val="0F76748F"/>
    <w:rsid w:val="0FB00BF3"/>
    <w:rsid w:val="0FEC53E4"/>
    <w:rsid w:val="0FFF7484"/>
    <w:rsid w:val="10022AD1"/>
    <w:rsid w:val="101A2510"/>
    <w:rsid w:val="10262C63"/>
    <w:rsid w:val="104650B3"/>
    <w:rsid w:val="10594DE6"/>
    <w:rsid w:val="10613C9B"/>
    <w:rsid w:val="106F63B8"/>
    <w:rsid w:val="107616FC"/>
    <w:rsid w:val="10857989"/>
    <w:rsid w:val="108F6A5A"/>
    <w:rsid w:val="10D12BCF"/>
    <w:rsid w:val="10D13E9C"/>
    <w:rsid w:val="10E32902"/>
    <w:rsid w:val="10EC7A09"/>
    <w:rsid w:val="10F20D97"/>
    <w:rsid w:val="110E3E23"/>
    <w:rsid w:val="11274EE5"/>
    <w:rsid w:val="112E1DCF"/>
    <w:rsid w:val="11360C84"/>
    <w:rsid w:val="11496C09"/>
    <w:rsid w:val="118E0AC0"/>
    <w:rsid w:val="11C40985"/>
    <w:rsid w:val="11E903EC"/>
    <w:rsid w:val="11F50B3F"/>
    <w:rsid w:val="11FC1ECD"/>
    <w:rsid w:val="12137217"/>
    <w:rsid w:val="122431D2"/>
    <w:rsid w:val="124666C8"/>
    <w:rsid w:val="12AF5192"/>
    <w:rsid w:val="12B02CB8"/>
    <w:rsid w:val="12B97DBE"/>
    <w:rsid w:val="12D06EB6"/>
    <w:rsid w:val="12E17E62"/>
    <w:rsid w:val="12E666D9"/>
    <w:rsid w:val="12E8313F"/>
    <w:rsid w:val="12EB7007"/>
    <w:rsid w:val="12F72695"/>
    <w:rsid w:val="1300779B"/>
    <w:rsid w:val="131B45D5"/>
    <w:rsid w:val="133B4C77"/>
    <w:rsid w:val="134F0723"/>
    <w:rsid w:val="13653AA2"/>
    <w:rsid w:val="13A91BE1"/>
    <w:rsid w:val="13AC7923"/>
    <w:rsid w:val="13AE71F7"/>
    <w:rsid w:val="13B50586"/>
    <w:rsid w:val="13BC129B"/>
    <w:rsid w:val="13BD38DE"/>
    <w:rsid w:val="13E250F3"/>
    <w:rsid w:val="13FA243C"/>
    <w:rsid w:val="141334FE"/>
    <w:rsid w:val="142179C9"/>
    <w:rsid w:val="14222D6F"/>
    <w:rsid w:val="1441483B"/>
    <w:rsid w:val="14500CDB"/>
    <w:rsid w:val="145D29CB"/>
    <w:rsid w:val="14667AD2"/>
    <w:rsid w:val="148E5B81"/>
    <w:rsid w:val="14C52A4A"/>
    <w:rsid w:val="14D0319D"/>
    <w:rsid w:val="14EC447B"/>
    <w:rsid w:val="14EF3F6B"/>
    <w:rsid w:val="15001CD4"/>
    <w:rsid w:val="151A005F"/>
    <w:rsid w:val="152C0D1B"/>
    <w:rsid w:val="15311E8E"/>
    <w:rsid w:val="155344FA"/>
    <w:rsid w:val="15891CCA"/>
    <w:rsid w:val="15B12FCF"/>
    <w:rsid w:val="15CA5E3E"/>
    <w:rsid w:val="15E45152"/>
    <w:rsid w:val="15EC2259"/>
    <w:rsid w:val="15F1161D"/>
    <w:rsid w:val="15F80BFE"/>
    <w:rsid w:val="15FA05F5"/>
    <w:rsid w:val="15FA1CD0"/>
    <w:rsid w:val="16007AB2"/>
    <w:rsid w:val="16213F5B"/>
    <w:rsid w:val="16571DC8"/>
    <w:rsid w:val="166D15EC"/>
    <w:rsid w:val="16774218"/>
    <w:rsid w:val="16E96798"/>
    <w:rsid w:val="17097C7A"/>
    <w:rsid w:val="174A2B48"/>
    <w:rsid w:val="17571954"/>
    <w:rsid w:val="1759391E"/>
    <w:rsid w:val="176F3141"/>
    <w:rsid w:val="17AA23CB"/>
    <w:rsid w:val="17E601A0"/>
    <w:rsid w:val="17EA27C8"/>
    <w:rsid w:val="17FD074D"/>
    <w:rsid w:val="18003D99"/>
    <w:rsid w:val="184A3267"/>
    <w:rsid w:val="18956BD8"/>
    <w:rsid w:val="189C1D14"/>
    <w:rsid w:val="189D783A"/>
    <w:rsid w:val="18A1732B"/>
    <w:rsid w:val="18C33745"/>
    <w:rsid w:val="18CB25F9"/>
    <w:rsid w:val="18D4368D"/>
    <w:rsid w:val="18EB67F8"/>
    <w:rsid w:val="18F356AC"/>
    <w:rsid w:val="190A1374"/>
    <w:rsid w:val="190D49C0"/>
    <w:rsid w:val="1910625E"/>
    <w:rsid w:val="19137AFC"/>
    <w:rsid w:val="19151AC7"/>
    <w:rsid w:val="1921046B"/>
    <w:rsid w:val="19650358"/>
    <w:rsid w:val="197D7D98"/>
    <w:rsid w:val="1995676D"/>
    <w:rsid w:val="199D3F96"/>
    <w:rsid w:val="19A30E80"/>
    <w:rsid w:val="19A64BBA"/>
    <w:rsid w:val="19AF1F1B"/>
    <w:rsid w:val="1A0D279E"/>
    <w:rsid w:val="1A0F6516"/>
    <w:rsid w:val="1A135155"/>
    <w:rsid w:val="1A1B310D"/>
    <w:rsid w:val="1A5A0CCB"/>
    <w:rsid w:val="1A7F369B"/>
    <w:rsid w:val="1A8707A2"/>
    <w:rsid w:val="1AC35C7E"/>
    <w:rsid w:val="1ACC4407"/>
    <w:rsid w:val="1ACE63D1"/>
    <w:rsid w:val="1AD31C39"/>
    <w:rsid w:val="1AE17F00"/>
    <w:rsid w:val="1AE23C2A"/>
    <w:rsid w:val="1AE654C9"/>
    <w:rsid w:val="1AFD0A64"/>
    <w:rsid w:val="1B0D0CA7"/>
    <w:rsid w:val="1B4072CF"/>
    <w:rsid w:val="1BC03F6C"/>
    <w:rsid w:val="1C1B5646"/>
    <w:rsid w:val="1C1E3330"/>
    <w:rsid w:val="1C7D1E5D"/>
    <w:rsid w:val="1C8E7BC6"/>
    <w:rsid w:val="1C9B0535"/>
    <w:rsid w:val="1C9F0025"/>
    <w:rsid w:val="1CC23D13"/>
    <w:rsid w:val="1CDD28FB"/>
    <w:rsid w:val="1CF57C45"/>
    <w:rsid w:val="1D210A3A"/>
    <w:rsid w:val="1D3A4BF3"/>
    <w:rsid w:val="1D41732E"/>
    <w:rsid w:val="1D6D05B2"/>
    <w:rsid w:val="1DB16262"/>
    <w:rsid w:val="1DBE097F"/>
    <w:rsid w:val="1DC51D0D"/>
    <w:rsid w:val="1DE877AA"/>
    <w:rsid w:val="1E114F52"/>
    <w:rsid w:val="1E1B192D"/>
    <w:rsid w:val="1E206F43"/>
    <w:rsid w:val="1E25455A"/>
    <w:rsid w:val="1E312EFF"/>
    <w:rsid w:val="1E957931"/>
    <w:rsid w:val="1EB63A9B"/>
    <w:rsid w:val="1EC024D4"/>
    <w:rsid w:val="1ECC70CB"/>
    <w:rsid w:val="1EDA3596"/>
    <w:rsid w:val="1EDF6DFF"/>
    <w:rsid w:val="1EE53CE9"/>
    <w:rsid w:val="1F3D3B25"/>
    <w:rsid w:val="1F550E6F"/>
    <w:rsid w:val="1F5844BB"/>
    <w:rsid w:val="1F617814"/>
    <w:rsid w:val="1F843502"/>
    <w:rsid w:val="1F95570F"/>
    <w:rsid w:val="1FA31BDA"/>
    <w:rsid w:val="1FB21E1D"/>
    <w:rsid w:val="1FBF453A"/>
    <w:rsid w:val="1FC16504"/>
    <w:rsid w:val="1FCD30FB"/>
    <w:rsid w:val="1FD91AA0"/>
    <w:rsid w:val="1FE12702"/>
    <w:rsid w:val="1FE65F6B"/>
    <w:rsid w:val="202D1DEC"/>
    <w:rsid w:val="203171E6"/>
    <w:rsid w:val="20346CD6"/>
    <w:rsid w:val="20796DDF"/>
    <w:rsid w:val="2080016D"/>
    <w:rsid w:val="209459C7"/>
    <w:rsid w:val="20A3254E"/>
    <w:rsid w:val="20B147CB"/>
    <w:rsid w:val="20B873EB"/>
    <w:rsid w:val="20E34258"/>
    <w:rsid w:val="20F621DE"/>
    <w:rsid w:val="210E39CB"/>
    <w:rsid w:val="213F1DD6"/>
    <w:rsid w:val="214271D1"/>
    <w:rsid w:val="215313DE"/>
    <w:rsid w:val="21690C01"/>
    <w:rsid w:val="216C24A0"/>
    <w:rsid w:val="219F0AC7"/>
    <w:rsid w:val="21AD6D40"/>
    <w:rsid w:val="21C10A3D"/>
    <w:rsid w:val="2201708C"/>
    <w:rsid w:val="22110F83"/>
    <w:rsid w:val="222B4109"/>
    <w:rsid w:val="224A458F"/>
    <w:rsid w:val="22552F34"/>
    <w:rsid w:val="227E06DD"/>
    <w:rsid w:val="229D6DB5"/>
    <w:rsid w:val="229E0D7F"/>
    <w:rsid w:val="22AD4B1E"/>
    <w:rsid w:val="22C32593"/>
    <w:rsid w:val="22D8603F"/>
    <w:rsid w:val="234E4553"/>
    <w:rsid w:val="237A45C1"/>
    <w:rsid w:val="23D902C0"/>
    <w:rsid w:val="23FF441C"/>
    <w:rsid w:val="240B41F2"/>
    <w:rsid w:val="242B6642"/>
    <w:rsid w:val="24482D50"/>
    <w:rsid w:val="246D6C5B"/>
    <w:rsid w:val="24AD52A9"/>
    <w:rsid w:val="24B30B11"/>
    <w:rsid w:val="24B95848"/>
    <w:rsid w:val="24BC729A"/>
    <w:rsid w:val="24BD373E"/>
    <w:rsid w:val="24D665AE"/>
    <w:rsid w:val="24FD7FDE"/>
    <w:rsid w:val="2503311B"/>
    <w:rsid w:val="25333A00"/>
    <w:rsid w:val="254554E2"/>
    <w:rsid w:val="25496D80"/>
    <w:rsid w:val="25585215"/>
    <w:rsid w:val="25697422"/>
    <w:rsid w:val="256C2A6E"/>
    <w:rsid w:val="25755DC7"/>
    <w:rsid w:val="25783B09"/>
    <w:rsid w:val="25822292"/>
    <w:rsid w:val="259530F7"/>
    <w:rsid w:val="25A62424"/>
    <w:rsid w:val="25BA7C7E"/>
    <w:rsid w:val="25D86356"/>
    <w:rsid w:val="25DF5936"/>
    <w:rsid w:val="25E66CC5"/>
    <w:rsid w:val="25EE7927"/>
    <w:rsid w:val="262A1507"/>
    <w:rsid w:val="262B1788"/>
    <w:rsid w:val="263226AA"/>
    <w:rsid w:val="26430D08"/>
    <w:rsid w:val="265359DC"/>
    <w:rsid w:val="26695200"/>
    <w:rsid w:val="266A6660"/>
    <w:rsid w:val="267267AA"/>
    <w:rsid w:val="2685028B"/>
    <w:rsid w:val="269010E6"/>
    <w:rsid w:val="26AB5818"/>
    <w:rsid w:val="26B4291F"/>
    <w:rsid w:val="26C30DB4"/>
    <w:rsid w:val="26CC7C68"/>
    <w:rsid w:val="26CD578F"/>
    <w:rsid w:val="26D11723"/>
    <w:rsid w:val="270218DC"/>
    <w:rsid w:val="2725763D"/>
    <w:rsid w:val="274517C9"/>
    <w:rsid w:val="274719E5"/>
    <w:rsid w:val="2762237B"/>
    <w:rsid w:val="279D7857"/>
    <w:rsid w:val="27A97FAA"/>
    <w:rsid w:val="27B01338"/>
    <w:rsid w:val="27C43035"/>
    <w:rsid w:val="27D52B4D"/>
    <w:rsid w:val="28072F22"/>
    <w:rsid w:val="281A4A03"/>
    <w:rsid w:val="282D2989"/>
    <w:rsid w:val="28544C78"/>
    <w:rsid w:val="28724840"/>
    <w:rsid w:val="28771E56"/>
    <w:rsid w:val="28812CD5"/>
    <w:rsid w:val="288B5901"/>
    <w:rsid w:val="28920A3E"/>
    <w:rsid w:val="28996270"/>
    <w:rsid w:val="28C01A4F"/>
    <w:rsid w:val="28C3509B"/>
    <w:rsid w:val="28D23530"/>
    <w:rsid w:val="28DE1ED5"/>
    <w:rsid w:val="28FC558A"/>
    <w:rsid w:val="28FF1EAF"/>
    <w:rsid w:val="29145B10"/>
    <w:rsid w:val="295126A7"/>
    <w:rsid w:val="295E6B72"/>
    <w:rsid w:val="29656152"/>
    <w:rsid w:val="29E7300B"/>
    <w:rsid w:val="2A181417"/>
    <w:rsid w:val="2A952A67"/>
    <w:rsid w:val="2A994305"/>
    <w:rsid w:val="2ABF1892"/>
    <w:rsid w:val="2ACF7D27"/>
    <w:rsid w:val="2AF92FF6"/>
    <w:rsid w:val="2B0B4AD7"/>
    <w:rsid w:val="2B146082"/>
    <w:rsid w:val="2B193698"/>
    <w:rsid w:val="2B395AE8"/>
    <w:rsid w:val="2B3B630C"/>
    <w:rsid w:val="2B715282"/>
    <w:rsid w:val="2B7B7EAF"/>
    <w:rsid w:val="2BC2788C"/>
    <w:rsid w:val="2BE706AA"/>
    <w:rsid w:val="2BF37A45"/>
    <w:rsid w:val="2BF612E4"/>
    <w:rsid w:val="2C1B03A7"/>
    <w:rsid w:val="2C2B5325"/>
    <w:rsid w:val="2C2E4F21"/>
    <w:rsid w:val="2C3D6F12"/>
    <w:rsid w:val="2C4209CD"/>
    <w:rsid w:val="2C6170A5"/>
    <w:rsid w:val="2C90798A"/>
    <w:rsid w:val="2CB573F1"/>
    <w:rsid w:val="2CC969F8"/>
    <w:rsid w:val="2CE455E0"/>
    <w:rsid w:val="2D2F71A3"/>
    <w:rsid w:val="2D314CC9"/>
    <w:rsid w:val="2D4254F8"/>
    <w:rsid w:val="2D4367AA"/>
    <w:rsid w:val="2D750054"/>
    <w:rsid w:val="2D83304B"/>
    <w:rsid w:val="2D8D5C78"/>
    <w:rsid w:val="2D915768"/>
    <w:rsid w:val="2DC10320"/>
    <w:rsid w:val="2DF87595"/>
    <w:rsid w:val="2E0979F4"/>
    <w:rsid w:val="2E2B796A"/>
    <w:rsid w:val="2E3B56D4"/>
    <w:rsid w:val="2E4C168F"/>
    <w:rsid w:val="2E4C78E1"/>
    <w:rsid w:val="2E4E18AB"/>
    <w:rsid w:val="2E9C2616"/>
    <w:rsid w:val="2EB84F76"/>
    <w:rsid w:val="2EBA2A9C"/>
    <w:rsid w:val="2ECD6C74"/>
    <w:rsid w:val="2EDE49DD"/>
    <w:rsid w:val="2EE56DFD"/>
    <w:rsid w:val="2EEB534C"/>
    <w:rsid w:val="2F4B1946"/>
    <w:rsid w:val="2F6D415F"/>
    <w:rsid w:val="2F6F3887"/>
    <w:rsid w:val="2F7B047E"/>
    <w:rsid w:val="2F8512FC"/>
    <w:rsid w:val="2F8D6403"/>
    <w:rsid w:val="2F9A7D2F"/>
    <w:rsid w:val="2FAD2601"/>
    <w:rsid w:val="30117B7C"/>
    <w:rsid w:val="302723B3"/>
    <w:rsid w:val="305A62E5"/>
    <w:rsid w:val="305B205D"/>
    <w:rsid w:val="30670A02"/>
    <w:rsid w:val="30717AD3"/>
    <w:rsid w:val="307C26FF"/>
    <w:rsid w:val="308E2433"/>
    <w:rsid w:val="30D140CD"/>
    <w:rsid w:val="30D77936"/>
    <w:rsid w:val="30DD6F16"/>
    <w:rsid w:val="30F46739"/>
    <w:rsid w:val="31010E56"/>
    <w:rsid w:val="31182B58"/>
    <w:rsid w:val="31477F2E"/>
    <w:rsid w:val="31653193"/>
    <w:rsid w:val="31801FC4"/>
    <w:rsid w:val="31AA329C"/>
    <w:rsid w:val="31BB7257"/>
    <w:rsid w:val="31C83722"/>
    <w:rsid w:val="31CB6D6E"/>
    <w:rsid w:val="31F14A27"/>
    <w:rsid w:val="32222E32"/>
    <w:rsid w:val="32452FC5"/>
    <w:rsid w:val="32537490"/>
    <w:rsid w:val="326276D3"/>
    <w:rsid w:val="328C77E1"/>
    <w:rsid w:val="32B06690"/>
    <w:rsid w:val="32BD2B5B"/>
    <w:rsid w:val="32CB5278"/>
    <w:rsid w:val="32D84C7B"/>
    <w:rsid w:val="32F56799"/>
    <w:rsid w:val="33114C55"/>
    <w:rsid w:val="333F662E"/>
    <w:rsid w:val="334E46C2"/>
    <w:rsid w:val="33550FE6"/>
    <w:rsid w:val="33576B0C"/>
    <w:rsid w:val="33680D19"/>
    <w:rsid w:val="337407A8"/>
    <w:rsid w:val="33753436"/>
    <w:rsid w:val="337A0A4C"/>
    <w:rsid w:val="337E678E"/>
    <w:rsid w:val="33BC72B7"/>
    <w:rsid w:val="33C06DA7"/>
    <w:rsid w:val="33C148CD"/>
    <w:rsid w:val="33C817B8"/>
    <w:rsid w:val="33D12D62"/>
    <w:rsid w:val="33D53ED4"/>
    <w:rsid w:val="33D62126"/>
    <w:rsid w:val="33E04D53"/>
    <w:rsid w:val="33F16F60"/>
    <w:rsid w:val="343E5F1E"/>
    <w:rsid w:val="344F1ED9"/>
    <w:rsid w:val="347E631A"/>
    <w:rsid w:val="349438CD"/>
    <w:rsid w:val="34E24AFB"/>
    <w:rsid w:val="350C1B78"/>
    <w:rsid w:val="35101668"/>
    <w:rsid w:val="35123632"/>
    <w:rsid w:val="354B08F2"/>
    <w:rsid w:val="355157DD"/>
    <w:rsid w:val="35577297"/>
    <w:rsid w:val="355F7EFA"/>
    <w:rsid w:val="357716E7"/>
    <w:rsid w:val="35845BB2"/>
    <w:rsid w:val="35942299"/>
    <w:rsid w:val="35B4484A"/>
    <w:rsid w:val="35FC7E3E"/>
    <w:rsid w:val="36237179"/>
    <w:rsid w:val="36432BB5"/>
    <w:rsid w:val="36453593"/>
    <w:rsid w:val="364A6DFC"/>
    <w:rsid w:val="366C0B20"/>
    <w:rsid w:val="366F6862"/>
    <w:rsid w:val="367D0F7F"/>
    <w:rsid w:val="367F4CF7"/>
    <w:rsid w:val="36877708"/>
    <w:rsid w:val="369E3D96"/>
    <w:rsid w:val="36AE738B"/>
    <w:rsid w:val="36B67FED"/>
    <w:rsid w:val="36D13079"/>
    <w:rsid w:val="370C2303"/>
    <w:rsid w:val="37166CDE"/>
    <w:rsid w:val="372E4027"/>
    <w:rsid w:val="37313B18"/>
    <w:rsid w:val="373C169A"/>
    <w:rsid w:val="373D426B"/>
    <w:rsid w:val="378105FB"/>
    <w:rsid w:val="378B76CC"/>
    <w:rsid w:val="379A16BD"/>
    <w:rsid w:val="37AB5678"/>
    <w:rsid w:val="37AC319E"/>
    <w:rsid w:val="37B95FE7"/>
    <w:rsid w:val="37BF2ED1"/>
    <w:rsid w:val="37D20E57"/>
    <w:rsid w:val="380D00E1"/>
    <w:rsid w:val="38263A43"/>
    <w:rsid w:val="384F43B6"/>
    <w:rsid w:val="38590795"/>
    <w:rsid w:val="3862042D"/>
    <w:rsid w:val="38975BFC"/>
    <w:rsid w:val="38B844F1"/>
    <w:rsid w:val="39044D43"/>
    <w:rsid w:val="391B4A7F"/>
    <w:rsid w:val="39202096"/>
    <w:rsid w:val="39447B32"/>
    <w:rsid w:val="39677CC5"/>
    <w:rsid w:val="398203AB"/>
    <w:rsid w:val="39965EB4"/>
    <w:rsid w:val="39A700C1"/>
    <w:rsid w:val="39B5458C"/>
    <w:rsid w:val="39B600EE"/>
    <w:rsid w:val="39E135D3"/>
    <w:rsid w:val="39F2758E"/>
    <w:rsid w:val="3A0E0140"/>
    <w:rsid w:val="3A86417A"/>
    <w:rsid w:val="3A8F74D3"/>
    <w:rsid w:val="3A9E3272"/>
    <w:rsid w:val="3AAB598F"/>
    <w:rsid w:val="3AB6680E"/>
    <w:rsid w:val="3AC058DE"/>
    <w:rsid w:val="3AEA64B7"/>
    <w:rsid w:val="3AF45588"/>
    <w:rsid w:val="3AF70BD4"/>
    <w:rsid w:val="3B021A53"/>
    <w:rsid w:val="3B131EB2"/>
    <w:rsid w:val="3B16275C"/>
    <w:rsid w:val="3B1874C8"/>
    <w:rsid w:val="3B4007CD"/>
    <w:rsid w:val="3B464036"/>
    <w:rsid w:val="3B556027"/>
    <w:rsid w:val="3B620744"/>
    <w:rsid w:val="3B8D4555"/>
    <w:rsid w:val="3BB0325D"/>
    <w:rsid w:val="3BBA0580"/>
    <w:rsid w:val="3BD65881"/>
    <w:rsid w:val="3BF35840"/>
    <w:rsid w:val="3C202B7C"/>
    <w:rsid w:val="3C634773"/>
    <w:rsid w:val="3C7C0FCD"/>
    <w:rsid w:val="3C831C59"/>
    <w:rsid w:val="3C9F5934"/>
    <w:rsid w:val="3CA01523"/>
    <w:rsid w:val="3CD967E3"/>
    <w:rsid w:val="3CE753A4"/>
    <w:rsid w:val="3CF92174"/>
    <w:rsid w:val="3D1C4922"/>
    <w:rsid w:val="3D1D0DC6"/>
    <w:rsid w:val="3D211F38"/>
    <w:rsid w:val="3D31661F"/>
    <w:rsid w:val="3D393726"/>
    <w:rsid w:val="3D4445A5"/>
    <w:rsid w:val="3D600CB3"/>
    <w:rsid w:val="3D6C5F71"/>
    <w:rsid w:val="3D98669F"/>
    <w:rsid w:val="3DB17760"/>
    <w:rsid w:val="3DE73182"/>
    <w:rsid w:val="3DEE4511"/>
    <w:rsid w:val="3DF633C5"/>
    <w:rsid w:val="3DFA2EB5"/>
    <w:rsid w:val="3DFE3A92"/>
    <w:rsid w:val="3E0B50C2"/>
    <w:rsid w:val="3E216694"/>
    <w:rsid w:val="3E3F6B1A"/>
    <w:rsid w:val="3E894239"/>
    <w:rsid w:val="3E8C6E1C"/>
    <w:rsid w:val="3EA1314E"/>
    <w:rsid w:val="3EA82911"/>
    <w:rsid w:val="3EB05890"/>
    <w:rsid w:val="3ECB6600"/>
    <w:rsid w:val="3ED7221E"/>
    <w:rsid w:val="3EE651E8"/>
    <w:rsid w:val="3EF913BF"/>
    <w:rsid w:val="3F122481"/>
    <w:rsid w:val="3F141D55"/>
    <w:rsid w:val="3F23643C"/>
    <w:rsid w:val="3F3E6DD2"/>
    <w:rsid w:val="3F424B14"/>
    <w:rsid w:val="3F566811"/>
    <w:rsid w:val="3F620D12"/>
    <w:rsid w:val="3F762A0F"/>
    <w:rsid w:val="3F8844F1"/>
    <w:rsid w:val="3FA330D9"/>
    <w:rsid w:val="3FEA0D08"/>
    <w:rsid w:val="40112738"/>
    <w:rsid w:val="40161AFD"/>
    <w:rsid w:val="40224945"/>
    <w:rsid w:val="40322DDA"/>
    <w:rsid w:val="403F72A5"/>
    <w:rsid w:val="40460634"/>
    <w:rsid w:val="40490124"/>
    <w:rsid w:val="40491ED2"/>
    <w:rsid w:val="405A5E8D"/>
    <w:rsid w:val="405F16F6"/>
    <w:rsid w:val="406805AA"/>
    <w:rsid w:val="406C5963"/>
    <w:rsid w:val="40880C4C"/>
    <w:rsid w:val="40890521"/>
    <w:rsid w:val="40A076B1"/>
    <w:rsid w:val="40BE01CA"/>
    <w:rsid w:val="40E165AE"/>
    <w:rsid w:val="40FA31CC"/>
    <w:rsid w:val="411424E0"/>
    <w:rsid w:val="41171FD0"/>
    <w:rsid w:val="41200E85"/>
    <w:rsid w:val="41250249"/>
    <w:rsid w:val="41362456"/>
    <w:rsid w:val="41517290"/>
    <w:rsid w:val="41522A5D"/>
    <w:rsid w:val="416C231C"/>
    <w:rsid w:val="419256D7"/>
    <w:rsid w:val="41A41AB6"/>
    <w:rsid w:val="41A43864"/>
    <w:rsid w:val="41A75102"/>
    <w:rsid w:val="41C061C4"/>
    <w:rsid w:val="42156510"/>
    <w:rsid w:val="424E6D2E"/>
    <w:rsid w:val="426C1EA8"/>
    <w:rsid w:val="42CF2B62"/>
    <w:rsid w:val="42E3216A"/>
    <w:rsid w:val="42F223AD"/>
    <w:rsid w:val="43013D89"/>
    <w:rsid w:val="43140575"/>
    <w:rsid w:val="4319254A"/>
    <w:rsid w:val="433B30C8"/>
    <w:rsid w:val="433E1A96"/>
    <w:rsid w:val="43525542"/>
    <w:rsid w:val="435A7F52"/>
    <w:rsid w:val="436808C1"/>
    <w:rsid w:val="43A0005B"/>
    <w:rsid w:val="43C755E8"/>
    <w:rsid w:val="43CF6B92"/>
    <w:rsid w:val="43F108B7"/>
    <w:rsid w:val="43FE4D82"/>
    <w:rsid w:val="440E1469"/>
    <w:rsid w:val="441427F7"/>
    <w:rsid w:val="441F3676"/>
    <w:rsid w:val="442073EE"/>
    <w:rsid w:val="44466E54"/>
    <w:rsid w:val="444A7FC7"/>
    <w:rsid w:val="445A2900"/>
    <w:rsid w:val="44657829"/>
    <w:rsid w:val="449A71A0"/>
    <w:rsid w:val="44A75419"/>
    <w:rsid w:val="450B3BFA"/>
    <w:rsid w:val="45126D36"/>
    <w:rsid w:val="456F4189"/>
    <w:rsid w:val="45912351"/>
    <w:rsid w:val="459C4852"/>
    <w:rsid w:val="45A8769B"/>
    <w:rsid w:val="45B55914"/>
    <w:rsid w:val="45C06792"/>
    <w:rsid w:val="45C1250B"/>
    <w:rsid w:val="45C51FFB"/>
    <w:rsid w:val="45CD7101"/>
    <w:rsid w:val="45DD5596"/>
    <w:rsid w:val="45F62B07"/>
    <w:rsid w:val="460C5E7C"/>
    <w:rsid w:val="460F3276"/>
    <w:rsid w:val="46420831"/>
    <w:rsid w:val="464473C4"/>
    <w:rsid w:val="46AE6F33"/>
    <w:rsid w:val="46C10A14"/>
    <w:rsid w:val="46C44060"/>
    <w:rsid w:val="46D22C21"/>
    <w:rsid w:val="46E3539C"/>
    <w:rsid w:val="471E5E67"/>
    <w:rsid w:val="472114B3"/>
    <w:rsid w:val="472B23A9"/>
    <w:rsid w:val="475C708C"/>
    <w:rsid w:val="476B0980"/>
    <w:rsid w:val="47C54534"/>
    <w:rsid w:val="47D429C9"/>
    <w:rsid w:val="47D46525"/>
    <w:rsid w:val="47EF7803"/>
    <w:rsid w:val="481C1C7A"/>
    <w:rsid w:val="483376F0"/>
    <w:rsid w:val="483B65A4"/>
    <w:rsid w:val="4856518C"/>
    <w:rsid w:val="48887CD9"/>
    <w:rsid w:val="48C90054"/>
    <w:rsid w:val="48F6071D"/>
    <w:rsid w:val="49033566"/>
    <w:rsid w:val="49256A9E"/>
    <w:rsid w:val="49441489"/>
    <w:rsid w:val="494A2C73"/>
    <w:rsid w:val="49557B3A"/>
    <w:rsid w:val="49B06B1E"/>
    <w:rsid w:val="49E862B8"/>
    <w:rsid w:val="49FE5ADB"/>
    <w:rsid w:val="4A0A0924"/>
    <w:rsid w:val="4A1C2405"/>
    <w:rsid w:val="4A3239D7"/>
    <w:rsid w:val="4A394D65"/>
    <w:rsid w:val="4A3A3DDE"/>
    <w:rsid w:val="4A416C1F"/>
    <w:rsid w:val="4A4200BE"/>
    <w:rsid w:val="4A62606A"/>
    <w:rsid w:val="4A946440"/>
    <w:rsid w:val="4AD93E52"/>
    <w:rsid w:val="4AF15640"/>
    <w:rsid w:val="4B064654"/>
    <w:rsid w:val="4B133808"/>
    <w:rsid w:val="4B147DAC"/>
    <w:rsid w:val="4B4734B2"/>
    <w:rsid w:val="4B6C4CC7"/>
    <w:rsid w:val="4B904E59"/>
    <w:rsid w:val="4BA12BC2"/>
    <w:rsid w:val="4BA83F51"/>
    <w:rsid w:val="4BAF1783"/>
    <w:rsid w:val="4BBC79FC"/>
    <w:rsid w:val="4BBD5522"/>
    <w:rsid w:val="4BE62CCB"/>
    <w:rsid w:val="4BF278C2"/>
    <w:rsid w:val="4BFB49C8"/>
    <w:rsid w:val="4C237A7B"/>
    <w:rsid w:val="4C343A36"/>
    <w:rsid w:val="4C373527"/>
    <w:rsid w:val="4C3B3017"/>
    <w:rsid w:val="4CBD1C7E"/>
    <w:rsid w:val="4CC0351C"/>
    <w:rsid w:val="4CD82614"/>
    <w:rsid w:val="4CDF1BF4"/>
    <w:rsid w:val="4CF03E01"/>
    <w:rsid w:val="4D2717ED"/>
    <w:rsid w:val="4D331F40"/>
    <w:rsid w:val="4D445EFB"/>
    <w:rsid w:val="4D5819A6"/>
    <w:rsid w:val="4D787AFC"/>
    <w:rsid w:val="4D897DB2"/>
    <w:rsid w:val="4DA644C0"/>
    <w:rsid w:val="4DDC6134"/>
    <w:rsid w:val="4DEB281B"/>
    <w:rsid w:val="4E086F29"/>
    <w:rsid w:val="4E261AA5"/>
    <w:rsid w:val="4E2B70BB"/>
    <w:rsid w:val="4E402B66"/>
    <w:rsid w:val="4E571C5E"/>
    <w:rsid w:val="4E5D7AF7"/>
    <w:rsid w:val="4E8F31A6"/>
    <w:rsid w:val="4E9609D8"/>
    <w:rsid w:val="4EA56E6D"/>
    <w:rsid w:val="4EBD5F65"/>
    <w:rsid w:val="4EF23735"/>
    <w:rsid w:val="4EFF657E"/>
    <w:rsid w:val="4F3A75B6"/>
    <w:rsid w:val="4F457D08"/>
    <w:rsid w:val="4F672375"/>
    <w:rsid w:val="4F6939F7"/>
    <w:rsid w:val="4F7F76BE"/>
    <w:rsid w:val="4FA64C4B"/>
    <w:rsid w:val="4FA709C3"/>
    <w:rsid w:val="4FBD3D43"/>
    <w:rsid w:val="4FF359B6"/>
    <w:rsid w:val="500B652F"/>
    <w:rsid w:val="50153B7F"/>
    <w:rsid w:val="501871CB"/>
    <w:rsid w:val="50302767"/>
    <w:rsid w:val="50A32F39"/>
    <w:rsid w:val="50D77086"/>
    <w:rsid w:val="50F43794"/>
    <w:rsid w:val="50F934A0"/>
    <w:rsid w:val="51451264"/>
    <w:rsid w:val="5156444F"/>
    <w:rsid w:val="51A258E6"/>
    <w:rsid w:val="51A74CAA"/>
    <w:rsid w:val="51B361C2"/>
    <w:rsid w:val="51DC0DF8"/>
    <w:rsid w:val="52036385"/>
    <w:rsid w:val="52326C6A"/>
    <w:rsid w:val="52642B9B"/>
    <w:rsid w:val="526B5CD8"/>
    <w:rsid w:val="527C1C93"/>
    <w:rsid w:val="528172AA"/>
    <w:rsid w:val="52862B12"/>
    <w:rsid w:val="528F5E6A"/>
    <w:rsid w:val="529E60AD"/>
    <w:rsid w:val="52CF270B"/>
    <w:rsid w:val="52E33BCD"/>
    <w:rsid w:val="52E635B0"/>
    <w:rsid w:val="52F91536"/>
    <w:rsid w:val="52FE6B4C"/>
    <w:rsid w:val="5325232B"/>
    <w:rsid w:val="532E5683"/>
    <w:rsid w:val="532F4F57"/>
    <w:rsid w:val="5336196F"/>
    <w:rsid w:val="53644FA3"/>
    <w:rsid w:val="537D3F15"/>
    <w:rsid w:val="53803A05"/>
    <w:rsid w:val="538232D9"/>
    <w:rsid w:val="53A40202"/>
    <w:rsid w:val="53A45945"/>
    <w:rsid w:val="53DB6E8D"/>
    <w:rsid w:val="53E75832"/>
    <w:rsid w:val="53EC4BF7"/>
    <w:rsid w:val="541A5C08"/>
    <w:rsid w:val="544A0ED3"/>
    <w:rsid w:val="54705828"/>
    <w:rsid w:val="54752E3E"/>
    <w:rsid w:val="54A656ED"/>
    <w:rsid w:val="54A83213"/>
    <w:rsid w:val="54B368E3"/>
    <w:rsid w:val="54C6369A"/>
    <w:rsid w:val="54DA7145"/>
    <w:rsid w:val="550900AA"/>
    <w:rsid w:val="550B5550"/>
    <w:rsid w:val="551B1C37"/>
    <w:rsid w:val="551C775D"/>
    <w:rsid w:val="55256612"/>
    <w:rsid w:val="552C5BF2"/>
    <w:rsid w:val="55320D2F"/>
    <w:rsid w:val="55690BF5"/>
    <w:rsid w:val="556E620B"/>
    <w:rsid w:val="55985036"/>
    <w:rsid w:val="559E63C4"/>
    <w:rsid w:val="55A90FF1"/>
    <w:rsid w:val="55AF05D2"/>
    <w:rsid w:val="55C51BA3"/>
    <w:rsid w:val="55EE10FA"/>
    <w:rsid w:val="560B3A5A"/>
    <w:rsid w:val="56256F66"/>
    <w:rsid w:val="562C1C22"/>
    <w:rsid w:val="56403E3E"/>
    <w:rsid w:val="56586573"/>
    <w:rsid w:val="566B274A"/>
    <w:rsid w:val="567F61F6"/>
    <w:rsid w:val="56811F6E"/>
    <w:rsid w:val="569C1C46"/>
    <w:rsid w:val="56B714EC"/>
    <w:rsid w:val="56D93B58"/>
    <w:rsid w:val="570F1328"/>
    <w:rsid w:val="57284198"/>
    <w:rsid w:val="572C012C"/>
    <w:rsid w:val="5765719A"/>
    <w:rsid w:val="577B4C0F"/>
    <w:rsid w:val="57825F9E"/>
    <w:rsid w:val="57BD5228"/>
    <w:rsid w:val="57CC12FA"/>
    <w:rsid w:val="57D85BBE"/>
    <w:rsid w:val="57EC78BB"/>
    <w:rsid w:val="57FA1FD8"/>
    <w:rsid w:val="58403763"/>
    <w:rsid w:val="58587939"/>
    <w:rsid w:val="587F428B"/>
    <w:rsid w:val="58863FE7"/>
    <w:rsid w:val="588B70D4"/>
    <w:rsid w:val="58B57CAD"/>
    <w:rsid w:val="58E80082"/>
    <w:rsid w:val="59213594"/>
    <w:rsid w:val="592B4413"/>
    <w:rsid w:val="592F3F03"/>
    <w:rsid w:val="59464DA9"/>
    <w:rsid w:val="594C6863"/>
    <w:rsid w:val="595219A0"/>
    <w:rsid w:val="595B4CF8"/>
    <w:rsid w:val="59613991"/>
    <w:rsid w:val="597D4C6F"/>
    <w:rsid w:val="59A55F73"/>
    <w:rsid w:val="59B12B6A"/>
    <w:rsid w:val="59CC1752"/>
    <w:rsid w:val="59D93E6F"/>
    <w:rsid w:val="59E06FAB"/>
    <w:rsid w:val="5A0F7891"/>
    <w:rsid w:val="5A184997"/>
    <w:rsid w:val="5A2570B4"/>
    <w:rsid w:val="5A36306F"/>
    <w:rsid w:val="5A4F5EDF"/>
    <w:rsid w:val="5A770B57"/>
    <w:rsid w:val="5A977F42"/>
    <w:rsid w:val="5AB26B9A"/>
    <w:rsid w:val="5AB346C0"/>
    <w:rsid w:val="5AB3646E"/>
    <w:rsid w:val="5ABC7F70"/>
    <w:rsid w:val="5AEE501D"/>
    <w:rsid w:val="5B1E5FDD"/>
    <w:rsid w:val="5B321A89"/>
    <w:rsid w:val="5B4377F2"/>
    <w:rsid w:val="5B6256C4"/>
    <w:rsid w:val="5B6339F0"/>
    <w:rsid w:val="5B6F05E7"/>
    <w:rsid w:val="5B8B3B5F"/>
    <w:rsid w:val="5BAB7D30"/>
    <w:rsid w:val="5BC30933"/>
    <w:rsid w:val="5BED3C02"/>
    <w:rsid w:val="5C390BF5"/>
    <w:rsid w:val="5C643EC4"/>
    <w:rsid w:val="5C7834CB"/>
    <w:rsid w:val="5C9A1694"/>
    <w:rsid w:val="5CA42512"/>
    <w:rsid w:val="5CAE3391"/>
    <w:rsid w:val="5CC32570"/>
    <w:rsid w:val="5CC74453"/>
    <w:rsid w:val="5CCA06F9"/>
    <w:rsid w:val="5CE768A3"/>
    <w:rsid w:val="5CF214D0"/>
    <w:rsid w:val="5CFE60C6"/>
    <w:rsid w:val="5D1D22C5"/>
    <w:rsid w:val="5D211DB5"/>
    <w:rsid w:val="5D237E74"/>
    <w:rsid w:val="5D323FC2"/>
    <w:rsid w:val="5D3715D8"/>
    <w:rsid w:val="5D4A130C"/>
    <w:rsid w:val="5D573A29"/>
    <w:rsid w:val="5D5E0913"/>
    <w:rsid w:val="5D5E6B65"/>
    <w:rsid w:val="5D9C58DF"/>
    <w:rsid w:val="5DA14CA4"/>
    <w:rsid w:val="5DA402F0"/>
    <w:rsid w:val="5DCA41FA"/>
    <w:rsid w:val="5DF474C9"/>
    <w:rsid w:val="5DFB6BA6"/>
    <w:rsid w:val="5E0D0C39"/>
    <w:rsid w:val="5E0F655A"/>
    <w:rsid w:val="5E371164"/>
    <w:rsid w:val="5E3E6996"/>
    <w:rsid w:val="5E4F4700"/>
    <w:rsid w:val="5E5B30A5"/>
    <w:rsid w:val="5E6528E4"/>
    <w:rsid w:val="5EA93E10"/>
    <w:rsid w:val="5EB66937"/>
    <w:rsid w:val="5EC62C14"/>
    <w:rsid w:val="5ED17645"/>
    <w:rsid w:val="5EE94B54"/>
    <w:rsid w:val="5F0E45BB"/>
    <w:rsid w:val="5F1F0576"/>
    <w:rsid w:val="5F702B80"/>
    <w:rsid w:val="5F7206A6"/>
    <w:rsid w:val="5F93686E"/>
    <w:rsid w:val="5FB05672"/>
    <w:rsid w:val="5FC73D71"/>
    <w:rsid w:val="5FD2383A"/>
    <w:rsid w:val="5FF13CC0"/>
    <w:rsid w:val="5FF732A1"/>
    <w:rsid w:val="600C0AFA"/>
    <w:rsid w:val="60367925"/>
    <w:rsid w:val="60433DF0"/>
    <w:rsid w:val="60B371C8"/>
    <w:rsid w:val="61120B4E"/>
    <w:rsid w:val="611A7247"/>
    <w:rsid w:val="61227EAA"/>
    <w:rsid w:val="615362B5"/>
    <w:rsid w:val="615E493B"/>
    <w:rsid w:val="6192502F"/>
    <w:rsid w:val="61BF1B9C"/>
    <w:rsid w:val="61D54F1C"/>
    <w:rsid w:val="61E810F3"/>
    <w:rsid w:val="61FE4473"/>
    <w:rsid w:val="621A5025"/>
    <w:rsid w:val="622C5484"/>
    <w:rsid w:val="62397BA1"/>
    <w:rsid w:val="6243457B"/>
    <w:rsid w:val="627503B5"/>
    <w:rsid w:val="62A019CE"/>
    <w:rsid w:val="62A74B0A"/>
    <w:rsid w:val="62AE40EB"/>
    <w:rsid w:val="62B21446"/>
    <w:rsid w:val="62BB05B6"/>
    <w:rsid w:val="62C90F25"/>
    <w:rsid w:val="62EC076F"/>
    <w:rsid w:val="62F12229"/>
    <w:rsid w:val="62F15D85"/>
    <w:rsid w:val="6315416A"/>
    <w:rsid w:val="634E4F86"/>
    <w:rsid w:val="63576530"/>
    <w:rsid w:val="635A7E24"/>
    <w:rsid w:val="63B84AF5"/>
    <w:rsid w:val="63BA086D"/>
    <w:rsid w:val="63DC6A36"/>
    <w:rsid w:val="63F83144"/>
    <w:rsid w:val="64175CC0"/>
    <w:rsid w:val="641C32D6"/>
    <w:rsid w:val="64322AF9"/>
    <w:rsid w:val="64552344"/>
    <w:rsid w:val="6461518D"/>
    <w:rsid w:val="646C24F7"/>
    <w:rsid w:val="646D58E0"/>
    <w:rsid w:val="64746C6E"/>
    <w:rsid w:val="64B4350F"/>
    <w:rsid w:val="64D911C7"/>
    <w:rsid w:val="650E0E71"/>
    <w:rsid w:val="6545060B"/>
    <w:rsid w:val="654725D5"/>
    <w:rsid w:val="659D21F5"/>
    <w:rsid w:val="65B55790"/>
    <w:rsid w:val="65C21C5B"/>
    <w:rsid w:val="65D13B17"/>
    <w:rsid w:val="65DF0A5F"/>
    <w:rsid w:val="65EB11B2"/>
    <w:rsid w:val="66134265"/>
    <w:rsid w:val="66522FDF"/>
    <w:rsid w:val="665723A3"/>
    <w:rsid w:val="666920D7"/>
    <w:rsid w:val="666F593F"/>
    <w:rsid w:val="667B2536"/>
    <w:rsid w:val="668A09CB"/>
    <w:rsid w:val="66A82BFF"/>
    <w:rsid w:val="66C52FA8"/>
    <w:rsid w:val="66E300DB"/>
    <w:rsid w:val="66FB3677"/>
    <w:rsid w:val="67112E9A"/>
    <w:rsid w:val="671604B0"/>
    <w:rsid w:val="67191D4F"/>
    <w:rsid w:val="675E7762"/>
    <w:rsid w:val="677D22DE"/>
    <w:rsid w:val="678216A2"/>
    <w:rsid w:val="67917B37"/>
    <w:rsid w:val="679F2254"/>
    <w:rsid w:val="67D16185"/>
    <w:rsid w:val="682E5386"/>
    <w:rsid w:val="68376930"/>
    <w:rsid w:val="68776D2D"/>
    <w:rsid w:val="68880F3A"/>
    <w:rsid w:val="6893706C"/>
    <w:rsid w:val="6897117D"/>
    <w:rsid w:val="689C49E5"/>
    <w:rsid w:val="689F6284"/>
    <w:rsid w:val="68B00491"/>
    <w:rsid w:val="68BE495C"/>
    <w:rsid w:val="68C53F3C"/>
    <w:rsid w:val="68CA3301"/>
    <w:rsid w:val="68D979E8"/>
    <w:rsid w:val="68E00D76"/>
    <w:rsid w:val="69076303"/>
    <w:rsid w:val="692F7608"/>
    <w:rsid w:val="693266DD"/>
    <w:rsid w:val="694C01BA"/>
    <w:rsid w:val="698A2A90"/>
    <w:rsid w:val="6998007D"/>
    <w:rsid w:val="69B0699A"/>
    <w:rsid w:val="69BF098B"/>
    <w:rsid w:val="69E746FF"/>
    <w:rsid w:val="69FB573C"/>
    <w:rsid w:val="6A097E59"/>
    <w:rsid w:val="6A590DE0"/>
    <w:rsid w:val="6A5B7E0C"/>
    <w:rsid w:val="6A5F216E"/>
    <w:rsid w:val="6A6D03E7"/>
    <w:rsid w:val="6A7433A9"/>
    <w:rsid w:val="6A7C687C"/>
    <w:rsid w:val="6A8120E5"/>
    <w:rsid w:val="6A8676FB"/>
    <w:rsid w:val="6AB51D8E"/>
    <w:rsid w:val="6AE34B4E"/>
    <w:rsid w:val="6B160A7F"/>
    <w:rsid w:val="6B2B40E9"/>
    <w:rsid w:val="6B3158B9"/>
    <w:rsid w:val="6B43383E"/>
    <w:rsid w:val="6B4F5D3F"/>
    <w:rsid w:val="6B656A90"/>
    <w:rsid w:val="6B6D4417"/>
    <w:rsid w:val="6B721A2E"/>
    <w:rsid w:val="6B7357E7"/>
    <w:rsid w:val="6BC22E4D"/>
    <w:rsid w:val="6BC32289"/>
    <w:rsid w:val="6BCF0C2E"/>
    <w:rsid w:val="6BD34BC2"/>
    <w:rsid w:val="6BF15048"/>
    <w:rsid w:val="6C092392"/>
    <w:rsid w:val="6C2471CC"/>
    <w:rsid w:val="6C2B2308"/>
    <w:rsid w:val="6C90660F"/>
    <w:rsid w:val="6CAE4CE7"/>
    <w:rsid w:val="6CBA7B30"/>
    <w:rsid w:val="6CBC5656"/>
    <w:rsid w:val="6CF05300"/>
    <w:rsid w:val="6D1C60F5"/>
    <w:rsid w:val="6D2D20B0"/>
    <w:rsid w:val="6D462926"/>
    <w:rsid w:val="6D592EA5"/>
    <w:rsid w:val="6D985493"/>
    <w:rsid w:val="6DF44974"/>
    <w:rsid w:val="6E0472B5"/>
    <w:rsid w:val="6E0B0643"/>
    <w:rsid w:val="6E0E3C8F"/>
    <w:rsid w:val="6E2A65EF"/>
    <w:rsid w:val="6E55366C"/>
    <w:rsid w:val="6E573888"/>
    <w:rsid w:val="6E617486"/>
    <w:rsid w:val="6E66587A"/>
    <w:rsid w:val="6EBC193D"/>
    <w:rsid w:val="6ECB1B80"/>
    <w:rsid w:val="6F174DC6"/>
    <w:rsid w:val="6F1A48B6"/>
    <w:rsid w:val="6F2256B8"/>
    <w:rsid w:val="6FA81EC2"/>
    <w:rsid w:val="6FD20CED"/>
    <w:rsid w:val="70223A22"/>
    <w:rsid w:val="70365BA1"/>
    <w:rsid w:val="704C6CF1"/>
    <w:rsid w:val="70C04FE9"/>
    <w:rsid w:val="70DC62C7"/>
    <w:rsid w:val="70EF5D11"/>
    <w:rsid w:val="710962C0"/>
    <w:rsid w:val="71125845"/>
    <w:rsid w:val="713559D7"/>
    <w:rsid w:val="71681909"/>
    <w:rsid w:val="7179414C"/>
    <w:rsid w:val="718304F0"/>
    <w:rsid w:val="71835435"/>
    <w:rsid w:val="719B1CDE"/>
    <w:rsid w:val="71AB7A47"/>
    <w:rsid w:val="71C540B5"/>
    <w:rsid w:val="71F87130"/>
    <w:rsid w:val="72097D3F"/>
    <w:rsid w:val="72211D43"/>
    <w:rsid w:val="72531D65"/>
    <w:rsid w:val="725974A3"/>
    <w:rsid w:val="726B5B54"/>
    <w:rsid w:val="72760055"/>
    <w:rsid w:val="72785B7B"/>
    <w:rsid w:val="727F515C"/>
    <w:rsid w:val="72806C2A"/>
    <w:rsid w:val="72824C4C"/>
    <w:rsid w:val="72B55021"/>
    <w:rsid w:val="72D60AF4"/>
    <w:rsid w:val="72E41463"/>
    <w:rsid w:val="72EB27F1"/>
    <w:rsid w:val="72ED41E6"/>
    <w:rsid w:val="72EE22E1"/>
    <w:rsid w:val="73010267"/>
    <w:rsid w:val="730D09BA"/>
    <w:rsid w:val="732B7048"/>
    <w:rsid w:val="736425A4"/>
    <w:rsid w:val="737F44AD"/>
    <w:rsid w:val="739764D5"/>
    <w:rsid w:val="73A645F4"/>
    <w:rsid w:val="73A909E7"/>
    <w:rsid w:val="73EC75FB"/>
    <w:rsid w:val="73F97190"/>
    <w:rsid w:val="740D2C3B"/>
    <w:rsid w:val="742835D1"/>
    <w:rsid w:val="74582108"/>
    <w:rsid w:val="74A10660"/>
    <w:rsid w:val="74A76BEC"/>
    <w:rsid w:val="74DF0134"/>
    <w:rsid w:val="75114065"/>
    <w:rsid w:val="752350FE"/>
    <w:rsid w:val="753B10E2"/>
    <w:rsid w:val="753F5076"/>
    <w:rsid w:val="75491A51"/>
    <w:rsid w:val="755503F6"/>
    <w:rsid w:val="755A1EB0"/>
    <w:rsid w:val="756248C1"/>
    <w:rsid w:val="757840E4"/>
    <w:rsid w:val="75AA6994"/>
    <w:rsid w:val="75CD61DE"/>
    <w:rsid w:val="75E874BC"/>
    <w:rsid w:val="75F145C2"/>
    <w:rsid w:val="75F95225"/>
    <w:rsid w:val="761E4C8C"/>
    <w:rsid w:val="767E1BCE"/>
    <w:rsid w:val="76960CC6"/>
    <w:rsid w:val="76966F18"/>
    <w:rsid w:val="76CE0460"/>
    <w:rsid w:val="76D37824"/>
    <w:rsid w:val="76DA5057"/>
    <w:rsid w:val="76E23F0B"/>
    <w:rsid w:val="76EC2FDC"/>
    <w:rsid w:val="76F854DD"/>
    <w:rsid w:val="772C5186"/>
    <w:rsid w:val="773109EF"/>
    <w:rsid w:val="774150D6"/>
    <w:rsid w:val="77456248"/>
    <w:rsid w:val="778B00FF"/>
    <w:rsid w:val="779D7E32"/>
    <w:rsid w:val="77BE6726"/>
    <w:rsid w:val="77C16217"/>
    <w:rsid w:val="77D5581E"/>
    <w:rsid w:val="782347DB"/>
    <w:rsid w:val="78267E28"/>
    <w:rsid w:val="782A7918"/>
    <w:rsid w:val="78311D99"/>
    <w:rsid w:val="78370287"/>
    <w:rsid w:val="7840713B"/>
    <w:rsid w:val="78414C61"/>
    <w:rsid w:val="78650950"/>
    <w:rsid w:val="78656BA2"/>
    <w:rsid w:val="78A376CA"/>
    <w:rsid w:val="78A87D94"/>
    <w:rsid w:val="78AC2A23"/>
    <w:rsid w:val="78C21F5C"/>
    <w:rsid w:val="78C338C8"/>
    <w:rsid w:val="78C7785D"/>
    <w:rsid w:val="78CC4E73"/>
    <w:rsid w:val="78F41CD4"/>
    <w:rsid w:val="791B3704"/>
    <w:rsid w:val="79206F6D"/>
    <w:rsid w:val="792C7663"/>
    <w:rsid w:val="793547C6"/>
    <w:rsid w:val="79532E9E"/>
    <w:rsid w:val="795804B5"/>
    <w:rsid w:val="79751067"/>
    <w:rsid w:val="79892D64"/>
    <w:rsid w:val="799040F2"/>
    <w:rsid w:val="799C4845"/>
    <w:rsid w:val="79B7342D"/>
    <w:rsid w:val="79BC6C95"/>
    <w:rsid w:val="7A0643B5"/>
    <w:rsid w:val="7A0A6AEC"/>
    <w:rsid w:val="7A440A39"/>
    <w:rsid w:val="7A8D0632"/>
    <w:rsid w:val="7A9E45ED"/>
    <w:rsid w:val="7AA8546C"/>
    <w:rsid w:val="7AA8721A"/>
    <w:rsid w:val="7AE77D42"/>
    <w:rsid w:val="7AF16E13"/>
    <w:rsid w:val="7AF4245F"/>
    <w:rsid w:val="7B0F54EB"/>
    <w:rsid w:val="7B1623D5"/>
    <w:rsid w:val="7B1F5F92"/>
    <w:rsid w:val="7B340AAD"/>
    <w:rsid w:val="7B416579"/>
    <w:rsid w:val="7B533629"/>
    <w:rsid w:val="7B536F03"/>
    <w:rsid w:val="7BA3077C"/>
    <w:rsid w:val="7BE75B20"/>
    <w:rsid w:val="7BF73FB5"/>
    <w:rsid w:val="7C2154D6"/>
    <w:rsid w:val="7C246D74"/>
    <w:rsid w:val="7C4D64AF"/>
    <w:rsid w:val="7CA51C63"/>
    <w:rsid w:val="7CCC5441"/>
    <w:rsid w:val="7CD267D0"/>
    <w:rsid w:val="7CE502B1"/>
    <w:rsid w:val="7CF36E72"/>
    <w:rsid w:val="7D4A45B8"/>
    <w:rsid w:val="7D821FA4"/>
    <w:rsid w:val="7D9341B1"/>
    <w:rsid w:val="7DA261A2"/>
    <w:rsid w:val="7DA4016C"/>
    <w:rsid w:val="7DB76625"/>
    <w:rsid w:val="7DE70059"/>
    <w:rsid w:val="7E105802"/>
    <w:rsid w:val="7E154BC6"/>
    <w:rsid w:val="7E4159BB"/>
    <w:rsid w:val="7E437985"/>
    <w:rsid w:val="7E4436FD"/>
    <w:rsid w:val="7E4B05E8"/>
    <w:rsid w:val="7E543940"/>
    <w:rsid w:val="7E5E47BF"/>
    <w:rsid w:val="7E5E504F"/>
    <w:rsid w:val="7E6D67B0"/>
    <w:rsid w:val="7E8A26EB"/>
    <w:rsid w:val="7E927FC5"/>
    <w:rsid w:val="7E933D3D"/>
    <w:rsid w:val="7EBB39C0"/>
    <w:rsid w:val="7EF742CC"/>
    <w:rsid w:val="7F080287"/>
    <w:rsid w:val="7F3B0AEB"/>
    <w:rsid w:val="7F475253"/>
    <w:rsid w:val="7F8F6BFA"/>
    <w:rsid w:val="7FA2692E"/>
    <w:rsid w:val="7FBF128D"/>
    <w:rsid w:val="7FDF36DE"/>
    <w:rsid w:val="7FE44850"/>
    <w:rsid w:val="7FEA7AB1"/>
    <w:rsid w:val="7FF56A5D"/>
    <w:rsid w:val="7FFD3B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qFormat="1" w:uiPriority="0" w:semiHidden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numPr>
        <w:ilvl w:val="0"/>
        <w:numId w:val="1"/>
      </w:numPr>
      <w:outlineLvl w:val="0"/>
    </w:pPr>
    <w:rPr>
      <w:b/>
      <w:kern w:val="44"/>
      <w:sz w:val="28"/>
    </w:rPr>
  </w:style>
  <w:style w:type="paragraph" w:styleId="3">
    <w:name w:val="heading 2"/>
    <w:basedOn w:val="1"/>
    <w:next w:val="1"/>
    <w:qFormat/>
    <w:uiPriority w:val="9"/>
    <w:pPr>
      <w:keepNext/>
      <w:keepLines/>
      <w:numPr>
        <w:ilvl w:val="1"/>
        <w:numId w:val="1"/>
      </w:numPr>
      <w:outlineLvl w:val="1"/>
    </w:pPr>
    <w:rPr>
      <w:rFonts w:ascii="Arial" w:hAnsi="Arial"/>
      <w:b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next w:val="5"/>
    <w:qFormat/>
    <w:uiPriority w:val="0"/>
    <w:pPr>
      <w:jc w:val="center"/>
    </w:pPr>
    <w:rPr>
      <w:rFonts w:eastAsia="黑体"/>
      <w:sz w:val="44"/>
      <w:szCs w:val="20"/>
    </w:rPr>
  </w:style>
  <w:style w:type="paragraph" w:customStyle="1" w:styleId="5">
    <w:name w:val="Default"/>
    <w:qFormat/>
    <w:uiPriority w:val="0"/>
    <w:pPr>
      <w:widowControl w:val="0"/>
      <w:autoSpaceDE w:val="0"/>
      <w:autoSpaceDN w:val="0"/>
      <w:adjustRightInd w:val="0"/>
    </w:pPr>
    <w:rPr>
      <w:rFonts w:ascii="宋体" w:hAnsi="Times New Roman" w:eastAsia="宋体" w:cs="宋体"/>
      <w:color w:val="000000"/>
      <w:sz w:val="24"/>
      <w:szCs w:val="24"/>
      <w:lang w:val="en-US" w:eastAsia="zh-CN" w:bidi="ar-SA"/>
    </w:rPr>
  </w:style>
  <w:style w:type="paragraph" w:styleId="6">
    <w:name w:val="Date"/>
    <w:basedOn w:val="1"/>
    <w:next w:val="1"/>
    <w:link w:val="19"/>
    <w:semiHidden/>
    <w:unhideWhenUsed/>
    <w:qFormat/>
    <w:uiPriority w:val="99"/>
    <w:pPr>
      <w:ind w:left="100" w:leftChars="2500"/>
    </w:pPr>
  </w:style>
  <w:style w:type="paragraph" w:styleId="7">
    <w:name w:val="footer"/>
    <w:basedOn w:val="1"/>
    <w:link w:val="1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1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Title"/>
    <w:basedOn w:val="1"/>
    <w:next w:val="1"/>
    <w:qFormat/>
    <w:uiPriority w:val="0"/>
    <w:pPr>
      <w:spacing w:before="240" w:after="60"/>
      <w:jc w:val="center"/>
      <w:outlineLvl w:val="0"/>
    </w:pPr>
    <w:rPr>
      <w:rFonts w:eastAsia="宋体" w:asciiTheme="majorHAnsi" w:hAnsiTheme="majorHAnsi" w:cstheme="majorBidi"/>
      <w:b/>
      <w:bCs/>
      <w:sz w:val="32"/>
      <w:szCs w:val="32"/>
    </w:rPr>
  </w:style>
  <w:style w:type="paragraph" w:styleId="10">
    <w:name w:val="Body Text First Indent"/>
    <w:basedOn w:val="4"/>
    <w:unhideWhenUsed/>
    <w:qFormat/>
    <w:uiPriority w:val="0"/>
    <w:pPr>
      <w:spacing w:line="400" w:lineRule="atLeast"/>
      <w:ind w:firstLine="426"/>
    </w:pPr>
    <w:rPr>
      <w:rFonts w:eastAsia="黑体"/>
      <w:sz w:val="24"/>
    </w:rPr>
  </w:style>
  <w:style w:type="table" w:styleId="12">
    <w:name w:val="Table Grid"/>
    <w:basedOn w:val="11"/>
    <w:qFormat/>
    <w:uiPriority w:val="59"/>
    <w:rPr>
      <w:rFonts w:ascii="Calibri" w:hAnsi="Calibri" w:cs="Calibr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4">
    <w:name w:val="Hyperlink"/>
    <w:basedOn w:val="13"/>
    <w:semiHidden/>
    <w:unhideWhenUsed/>
    <w:qFormat/>
    <w:uiPriority w:val="99"/>
    <w:rPr>
      <w:color w:val="0000FF"/>
      <w:u w:val="single"/>
    </w:rPr>
  </w:style>
  <w:style w:type="paragraph" w:customStyle="1" w:styleId="15">
    <w:name w:val="表格文字"/>
    <w:basedOn w:val="1"/>
    <w:next w:val="4"/>
    <w:qFormat/>
    <w:uiPriority w:val="0"/>
  </w:style>
  <w:style w:type="character" w:customStyle="1" w:styleId="16">
    <w:name w:val="页眉 Char"/>
    <w:basedOn w:val="13"/>
    <w:link w:val="8"/>
    <w:qFormat/>
    <w:uiPriority w:val="99"/>
    <w:rPr>
      <w:sz w:val="18"/>
      <w:szCs w:val="18"/>
    </w:rPr>
  </w:style>
  <w:style w:type="character" w:customStyle="1" w:styleId="17">
    <w:name w:val="页脚 Char"/>
    <w:basedOn w:val="13"/>
    <w:link w:val="7"/>
    <w:qFormat/>
    <w:uiPriority w:val="99"/>
    <w:rPr>
      <w:sz w:val="18"/>
      <w:szCs w:val="18"/>
    </w:rPr>
  </w:style>
  <w:style w:type="paragraph" w:styleId="18">
    <w:name w:val="List Paragraph"/>
    <w:basedOn w:val="1"/>
    <w:qFormat/>
    <w:uiPriority w:val="34"/>
    <w:pPr>
      <w:ind w:firstLine="420" w:firstLineChars="200"/>
    </w:pPr>
  </w:style>
  <w:style w:type="character" w:customStyle="1" w:styleId="19">
    <w:name w:val="日期 Char"/>
    <w:basedOn w:val="13"/>
    <w:link w:val="6"/>
    <w:semiHidden/>
    <w:qFormat/>
    <w:uiPriority w:val="99"/>
    <w:rPr>
      <w:szCs w:val="21"/>
    </w:rPr>
  </w:style>
  <w:style w:type="paragraph" w:customStyle="1" w:styleId="20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8"/>
    <customShpInfo spid="_x0000_s4097"/>
  </customShpExts>
</s:customData>
</file>

<file path=customXml/item2.xml><?xml version="1.0" encoding="utf-8"?>
<contractReview xmlns="http://schemas.wps.cn/vas-ai-hub/contract-review">
  <reviewItems>
    <reviewItem>
      <errorID>6c1bbaa1-7fe5-4c59-b089-7d21a421fca5</errorID>
      <errorWord>长住</errorWord>
      <group>L1_Word</group>
      <groupName>字词问题</groupName>
      <ability>L2_Typo</ability>
      <abilityName>字词错误</abilityName>
      <candidateList>
        <item>常住</item>
      </candidateList>
      <explain>存在发音相同字词的误用。</explain>
      <paraID>3D4D0091</paraID>
      <start>23</start>
      <end>25</end>
      <status>ignored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0250b93c-37da-4ca2-a8e7-eb9b54e8c56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9</Pages>
  <Words>4809</Words>
  <Characters>4919</Characters>
  <Lines>8</Lines>
  <Paragraphs>2</Paragraphs>
  <TotalTime>70</TotalTime>
  <ScaleCrop>false</ScaleCrop>
  <LinksUpToDate>false</LinksUpToDate>
  <CharactersWithSpaces>4919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2022-03-22T02:29:00Z</dcterms:created>
  <dc:creator>杜祥喜</dc:creator>
  <cp:lastModifiedBy>小猴</cp:lastModifiedBy>
  <dcterms:modified xsi:type="dcterms:W3CDTF">2026-02-10T09:26:35Z</dcterms:modified>
  <cp:revision>63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241A1986E0054DE8A4E117575CBD16D8</vt:lpwstr>
  </property>
  <property fmtid="{D5CDD505-2E9C-101B-9397-08002B2CF9AE}" pid="4" name="KSOTemplateDocerSaveRecord">
    <vt:lpwstr>eyJoZGlkIjoiZWYzYzQ4ZjQ4YWRhODI4YzljODg5ODdkNDA0MmNkY2IiLCJ1c2VySWQiOiIyNTU1NTkzMDAifQ==</vt:lpwstr>
  </property>
</Properties>
</file>